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975B" w14:textId="2E0659AD"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DIP. </w:t>
      </w:r>
      <w:r w:rsidR="007804B7">
        <w:rPr>
          <w:rFonts w:ascii="Arial" w:hAnsi="Arial" w:cs="Arial"/>
          <w:b/>
          <w:bCs/>
          <w:sz w:val="24"/>
          <w:szCs w:val="24"/>
          <w:lang w:val="es-MX"/>
        </w:rPr>
        <w:t>ERIK JOSÉ RIHANI GONZÁLEZ</w:t>
      </w:r>
    </w:p>
    <w:p w14:paraId="7D5D4E74" w14:textId="6F07F202"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PRESIDENT</w:t>
      </w:r>
      <w:r w:rsidR="007804B7">
        <w:rPr>
          <w:rFonts w:ascii="Arial" w:hAnsi="Arial" w:cs="Arial"/>
          <w:b/>
          <w:bCs/>
          <w:sz w:val="24"/>
          <w:szCs w:val="24"/>
          <w:lang w:val="es-MX"/>
        </w:rPr>
        <w:t>E</w:t>
      </w:r>
      <w:r w:rsidRPr="007E36AA">
        <w:rPr>
          <w:rFonts w:ascii="Arial" w:hAnsi="Arial" w:cs="Arial"/>
          <w:b/>
          <w:bCs/>
          <w:sz w:val="24"/>
          <w:szCs w:val="24"/>
          <w:lang w:val="es-MX"/>
        </w:rPr>
        <w:t xml:space="preserve"> DE LA MESA DIRECTIVA DEL </w:t>
      </w:r>
    </w:p>
    <w:p w14:paraId="7F97B485"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CONGRESO DEL ESTADO DE YUCATÁN </w:t>
      </w:r>
    </w:p>
    <w:p w14:paraId="79F5403C"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 R E S E N T E</w:t>
      </w:r>
    </w:p>
    <w:p w14:paraId="50AE299E" w14:textId="77777777" w:rsidR="00AD141E" w:rsidRPr="00AD141E" w:rsidRDefault="00AD141E" w:rsidP="00D946FF">
      <w:pPr>
        <w:pBdr>
          <w:top w:val="nil"/>
          <w:left w:val="nil"/>
          <w:bottom w:val="nil"/>
          <w:right w:val="nil"/>
          <w:between w:val="nil"/>
        </w:pBdr>
        <w:shd w:val="clear" w:color="auto" w:fill="FFFFFF"/>
        <w:spacing w:after="0" w:line="276" w:lineRule="auto"/>
        <w:ind w:right="283"/>
        <w:jc w:val="both"/>
        <w:rPr>
          <w:rFonts w:ascii="Arial" w:hAnsi="Arial" w:cs="Arial"/>
          <w:b/>
          <w:sz w:val="24"/>
          <w:szCs w:val="24"/>
        </w:rPr>
      </w:pPr>
    </w:p>
    <w:p w14:paraId="6C17DA85" w14:textId="6E753CD2" w:rsidR="007804B7" w:rsidRPr="00042471" w:rsidRDefault="002920F5" w:rsidP="007804B7">
      <w:pPr>
        <w:jc w:val="both"/>
        <w:rPr>
          <w:rFonts w:ascii="Century Gothic" w:eastAsia="Lucida Sans Unicode" w:hAnsi="Century Gothic" w:cs="Arial"/>
          <w:bCs/>
          <w:kern w:val="1"/>
          <w:sz w:val="24"/>
          <w:szCs w:val="24"/>
          <w:lang w:eastAsia="hi-IN" w:bidi="hi-IN"/>
        </w:rPr>
      </w:pPr>
      <w:r w:rsidRPr="002920F5">
        <w:rPr>
          <w:rFonts w:ascii="Century Gothic" w:eastAsia="Lucida Sans Unicode" w:hAnsi="Century Gothic" w:cs="Arial"/>
          <w:kern w:val="1"/>
          <w:sz w:val="24"/>
          <w:szCs w:val="24"/>
          <w:lang w:val="es-US" w:eastAsia="hi-IN" w:bidi="hi-IN"/>
        </w:rPr>
        <w:t>Las y l</w:t>
      </w:r>
      <w:r w:rsidR="00624C31">
        <w:rPr>
          <w:rFonts w:ascii="Century Gothic" w:eastAsia="Lucida Sans Unicode" w:hAnsi="Century Gothic" w:cs="Arial"/>
          <w:kern w:val="1"/>
          <w:sz w:val="24"/>
          <w:szCs w:val="24"/>
          <w:lang w:val="es-US" w:eastAsia="hi-IN" w:bidi="hi-IN"/>
        </w:rPr>
        <w:t>os Diputados que integramos la Fracción L</w:t>
      </w:r>
      <w:r w:rsidRPr="002920F5">
        <w:rPr>
          <w:rFonts w:ascii="Century Gothic" w:eastAsia="Lucida Sans Unicode" w:hAnsi="Century Gothic" w:cs="Arial"/>
          <w:kern w:val="1"/>
          <w:sz w:val="24"/>
          <w:szCs w:val="24"/>
          <w:lang w:val="es-US" w:eastAsia="hi-IN" w:bidi="hi-IN"/>
        </w:rPr>
        <w:t xml:space="preserve">egislativa del Partido Acción Nacional de la </w:t>
      </w:r>
      <w:r w:rsidR="00624C31">
        <w:rPr>
          <w:rFonts w:ascii="Century Gothic" w:eastAsia="Lucida Sans Unicode" w:hAnsi="Century Gothic" w:cs="Arial"/>
          <w:kern w:val="1"/>
          <w:sz w:val="24"/>
          <w:szCs w:val="24"/>
          <w:lang w:val="es-US" w:eastAsia="hi-IN" w:bidi="hi-IN"/>
        </w:rPr>
        <w:t>Sexagésima Tercera</w:t>
      </w:r>
      <w:r w:rsidRPr="002920F5">
        <w:rPr>
          <w:rFonts w:ascii="Century Gothic" w:eastAsia="Lucida Sans Unicode" w:hAnsi="Century Gothic" w:cs="Arial"/>
          <w:kern w:val="1"/>
          <w:sz w:val="24"/>
          <w:szCs w:val="24"/>
          <w:lang w:val="es-US" w:eastAsia="hi-IN" w:bidi="hi-IN"/>
        </w:rPr>
        <w:t xml:space="preserve"> Legislatura de este H. Congreso del Estado de Yucatán, en ejercicio de la facultad conferida</w:t>
      </w:r>
      <w:r>
        <w:rPr>
          <w:rFonts w:ascii="Century Gothic" w:eastAsia="Lucida Sans Unicode" w:hAnsi="Century Gothic" w:cs="Arial"/>
          <w:kern w:val="1"/>
          <w:sz w:val="24"/>
          <w:szCs w:val="24"/>
          <w:lang w:eastAsia="hi-IN" w:bidi="hi-IN"/>
        </w:rPr>
        <w:t xml:space="preserve"> </w:t>
      </w:r>
      <w:r w:rsidR="007804B7" w:rsidRPr="00042471">
        <w:rPr>
          <w:rFonts w:ascii="Century Gothic" w:eastAsia="Lucida Sans Unicode" w:hAnsi="Century Gothic" w:cs="Arial"/>
          <w:bCs/>
          <w:kern w:val="1"/>
          <w:sz w:val="24"/>
          <w:szCs w:val="24"/>
          <w:lang w:eastAsia="hi-IN" w:bidi="hi-IN"/>
        </w:rPr>
        <w:t xml:space="preserve">en </w:t>
      </w:r>
      <w:r w:rsidR="007804B7">
        <w:rPr>
          <w:rFonts w:ascii="Century Gothic" w:eastAsia="Lucida Sans Unicode" w:hAnsi="Century Gothic" w:cs="Arial"/>
          <w:bCs/>
          <w:kern w:val="1"/>
          <w:sz w:val="24"/>
          <w:szCs w:val="24"/>
          <w:lang w:eastAsia="hi-IN" w:bidi="hi-IN"/>
        </w:rPr>
        <w:t xml:space="preserve">lo dispuesto en </w:t>
      </w:r>
      <w:r w:rsidR="007804B7" w:rsidRPr="00042471">
        <w:rPr>
          <w:rFonts w:ascii="Century Gothic" w:eastAsia="Lucida Sans Unicode" w:hAnsi="Century Gothic" w:cs="Arial"/>
          <w:bCs/>
          <w:kern w:val="1"/>
          <w:sz w:val="24"/>
          <w:szCs w:val="24"/>
          <w:lang w:eastAsia="hi-IN" w:bidi="hi-IN"/>
        </w:rPr>
        <w:t>la fracción I del artículo 35 de la Constitució</w:t>
      </w:r>
      <w:bookmarkStart w:id="0" w:name="_GoBack"/>
      <w:bookmarkEnd w:id="0"/>
      <w:r w:rsidR="007804B7" w:rsidRPr="00042471">
        <w:rPr>
          <w:rFonts w:ascii="Century Gothic" w:eastAsia="Lucida Sans Unicode" w:hAnsi="Century Gothic" w:cs="Arial"/>
          <w:bCs/>
          <w:kern w:val="1"/>
          <w:sz w:val="24"/>
          <w:szCs w:val="24"/>
          <w:lang w:eastAsia="hi-IN" w:bidi="hi-IN"/>
        </w:rPr>
        <w:t xml:space="preserve">n Política; </w:t>
      </w:r>
      <w:r w:rsidR="00624C31">
        <w:rPr>
          <w:rFonts w:ascii="Century Gothic" w:eastAsia="Lucida Sans Unicode" w:hAnsi="Century Gothic" w:cs="Arial"/>
          <w:bCs/>
          <w:kern w:val="1"/>
          <w:sz w:val="24"/>
          <w:szCs w:val="24"/>
          <w:lang w:eastAsia="hi-IN" w:bidi="hi-IN"/>
        </w:rPr>
        <w:t xml:space="preserve">los </w:t>
      </w:r>
      <w:r w:rsidR="007804B7" w:rsidRPr="00042471">
        <w:rPr>
          <w:rFonts w:ascii="Century Gothic" w:eastAsia="Lucida Sans Unicode" w:hAnsi="Century Gothic" w:cs="Arial"/>
          <w:bCs/>
          <w:kern w:val="1"/>
          <w:sz w:val="24"/>
          <w:szCs w:val="24"/>
          <w:lang w:eastAsia="hi-IN" w:bidi="hi-IN"/>
        </w:rPr>
        <w:t>artículo</w:t>
      </w:r>
      <w:r w:rsidR="00624C31">
        <w:rPr>
          <w:rFonts w:ascii="Century Gothic" w:eastAsia="Lucida Sans Unicode" w:hAnsi="Century Gothic" w:cs="Arial"/>
          <w:bCs/>
          <w:kern w:val="1"/>
          <w:sz w:val="24"/>
          <w:szCs w:val="24"/>
          <w:lang w:eastAsia="hi-IN" w:bidi="hi-IN"/>
        </w:rPr>
        <w:t>s</w:t>
      </w:r>
      <w:r w:rsidR="007804B7" w:rsidRPr="00042471">
        <w:rPr>
          <w:rFonts w:ascii="Century Gothic" w:eastAsia="Lucida Sans Unicode" w:hAnsi="Century Gothic" w:cs="Arial"/>
          <w:bCs/>
          <w:kern w:val="1"/>
          <w:sz w:val="24"/>
          <w:szCs w:val="24"/>
          <w:lang w:eastAsia="hi-IN" w:bidi="hi-IN"/>
        </w:rPr>
        <w:t xml:space="preserve"> 16 y </w:t>
      </w:r>
      <w:r w:rsidR="00624C31" w:rsidRPr="00042471">
        <w:rPr>
          <w:rFonts w:ascii="Century Gothic" w:eastAsia="Lucida Sans Unicode" w:hAnsi="Century Gothic" w:cs="Arial"/>
          <w:bCs/>
          <w:kern w:val="1"/>
          <w:sz w:val="24"/>
          <w:szCs w:val="24"/>
          <w:lang w:eastAsia="hi-IN" w:bidi="hi-IN"/>
        </w:rPr>
        <w:t xml:space="preserve">22 </w:t>
      </w:r>
      <w:r w:rsidR="007804B7" w:rsidRPr="00042471">
        <w:rPr>
          <w:rFonts w:ascii="Century Gothic" w:eastAsia="Lucida Sans Unicode" w:hAnsi="Century Gothic" w:cs="Arial"/>
          <w:bCs/>
          <w:kern w:val="1"/>
          <w:sz w:val="24"/>
          <w:szCs w:val="24"/>
          <w:lang w:eastAsia="hi-IN" w:bidi="hi-IN"/>
        </w:rPr>
        <w:t>fracción VI</w:t>
      </w:r>
      <w:r w:rsidR="00624C31">
        <w:rPr>
          <w:rFonts w:ascii="Century Gothic" w:eastAsia="Lucida Sans Unicode" w:hAnsi="Century Gothic" w:cs="Arial"/>
          <w:bCs/>
          <w:kern w:val="1"/>
          <w:sz w:val="24"/>
          <w:szCs w:val="24"/>
          <w:lang w:eastAsia="hi-IN" w:bidi="hi-IN"/>
        </w:rPr>
        <w:t xml:space="preserve"> </w:t>
      </w:r>
      <w:r w:rsidR="007804B7" w:rsidRPr="00042471">
        <w:rPr>
          <w:rFonts w:ascii="Century Gothic" w:eastAsia="Lucida Sans Unicode" w:hAnsi="Century Gothic" w:cs="Arial"/>
          <w:bCs/>
          <w:kern w:val="1"/>
          <w:sz w:val="24"/>
          <w:szCs w:val="24"/>
          <w:lang w:eastAsia="hi-IN" w:bidi="hi-IN"/>
        </w:rPr>
        <w:t>de la Ley de Gobierno del Poder Legislativo, así como los artículos 68 y 69 del Reglamento de la Ley de Gobierno del Poder Legislativo, todos del Estado de Yucatán, someto a consideración de esta Honorable Asamblea la presente iniciativa con proyecto de decreto por el que se</w:t>
      </w:r>
      <w:r w:rsidR="007804B7" w:rsidRPr="00042471">
        <w:rPr>
          <w:rFonts w:ascii="Century Gothic" w:hAnsi="Century Gothic" w:cs="Arial"/>
          <w:b/>
          <w:sz w:val="24"/>
          <w:szCs w:val="24"/>
        </w:rPr>
        <w:t xml:space="preserve"> Declara al Teatro Regional</w:t>
      </w:r>
      <w:r w:rsidR="001E3415">
        <w:rPr>
          <w:rFonts w:ascii="Century Gothic" w:hAnsi="Century Gothic" w:cs="Arial"/>
          <w:b/>
          <w:sz w:val="24"/>
          <w:szCs w:val="24"/>
        </w:rPr>
        <w:t xml:space="preserve"> Yucateco</w:t>
      </w:r>
      <w:r w:rsidR="007804B7" w:rsidRPr="00042471">
        <w:rPr>
          <w:rFonts w:ascii="Century Gothic" w:hAnsi="Century Gothic" w:cs="Arial"/>
          <w:b/>
          <w:sz w:val="24"/>
          <w:szCs w:val="24"/>
        </w:rPr>
        <w:t xml:space="preserve"> </w:t>
      </w:r>
      <w:r w:rsidR="007804B7" w:rsidRPr="00042471">
        <w:rPr>
          <w:rStyle w:val="FontStyle12"/>
          <w:rFonts w:ascii="Century Gothic" w:hAnsi="Century Gothic"/>
          <w:sz w:val="24"/>
          <w:szCs w:val="24"/>
          <w:lang w:val="es-ES_tradnl" w:eastAsia="es-ES_tradnl"/>
        </w:rPr>
        <w:t xml:space="preserve">Patrimonio Cultural Intangible </w:t>
      </w:r>
      <w:r>
        <w:rPr>
          <w:rStyle w:val="FontStyle12"/>
          <w:rFonts w:ascii="Century Gothic" w:hAnsi="Century Gothic"/>
          <w:sz w:val="24"/>
          <w:szCs w:val="24"/>
          <w:lang w:val="es-ES_tradnl" w:eastAsia="es-ES_tradnl"/>
        </w:rPr>
        <w:t>del</w:t>
      </w:r>
      <w:r w:rsidR="007804B7" w:rsidRPr="00042471">
        <w:rPr>
          <w:rStyle w:val="FontStyle12"/>
          <w:rFonts w:ascii="Century Gothic" w:hAnsi="Century Gothic"/>
          <w:sz w:val="24"/>
          <w:szCs w:val="24"/>
          <w:lang w:val="es-ES_tradnl" w:eastAsia="es-ES_tradnl"/>
        </w:rPr>
        <w:t xml:space="preserve"> Estado de Yucatán</w:t>
      </w:r>
      <w:r w:rsidR="007804B7" w:rsidRPr="00042471">
        <w:rPr>
          <w:rFonts w:ascii="Century Gothic" w:hAnsi="Century Gothic" w:cs="Arial"/>
          <w:sz w:val="24"/>
          <w:szCs w:val="24"/>
        </w:rPr>
        <w:t xml:space="preserve">, </w:t>
      </w:r>
      <w:r w:rsidR="007804B7" w:rsidRPr="00042471">
        <w:rPr>
          <w:rFonts w:ascii="Century Gothic" w:eastAsia="Lucida Sans Unicode" w:hAnsi="Century Gothic" w:cs="Arial"/>
          <w:bCs/>
          <w:kern w:val="1"/>
          <w:sz w:val="24"/>
          <w:szCs w:val="24"/>
          <w:lang w:eastAsia="hi-IN" w:bidi="hi-IN"/>
        </w:rPr>
        <w:t>con base en la siguiente</w:t>
      </w:r>
    </w:p>
    <w:p w14:paraId="6A26FFC6" w14:textId="77777777" w:rsidR="007804B7" w:rsidRPr="00042471" w:rsidRDefault="007804B7" w:rsidP="007804B7">
      <w:pPr>
        <w:jc w:val="both"/>
        <w:rPr>
          <w:rFonts w:ascii="Century Gothic" w:eastAsia="Lucida Sans Unicode" w:hAnsi="Century Gothic" w:cs="Arial"/>
          <w:bCs/>
          <w:kern w:val="1"/>
          <w:sz w:val="24"/>
          <w:szCs w:val="24"/>
          <w:lang w:eastAsia="hi-IN" w:bidi="hi-IN"/>
        </w:rPr>
      </w:pPr>
    </w:p>
    <w:p w14:paraId="752F38A7" w14:textId="1867438E" w:rsidR="007804B7" w:rsidRPr="007804B7" w:rsidRDefault="00624C31" w:rsidP="007804B7">
      <w:pPr>
        <w:jc w:val="center"/>
        <w:rPr>
          <w:rFonts w:ascii="Century Gothic" w:hAnsi="Century Gothic"/>
          <w:b/>
          <w:sz w:val="24"/>
          <w:szCs w:val="24"/>
        </w:rPr>
      </w:pPr>
      <w:r w:rsidRPr="007804B7">
        <w:rPr>
          <w:rFonts w:ascii="Century Gothic" w:eastAsia="Lucida Sans Unicode" w:hAnsi="Century Gothic" w:cs="Arial"/>
          <w:b/>
          <w:kern w:val="1"/>
          <w:sz w:val="24"/>
          <w:szCs w:val="24"/>
          <w:lang w:eastAsia="hi-IN" w:bidi="hi-IN"/>
        </w:rPr>
        <w:t>EXPOSICIÓN DE MOTIVOS:</w:t>
      </w:r>
    </w:p>
    <w:p w14:paraId="2F9D43D3" w14:textId="037C5EBD"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El conjunto de bienes pertenecientes a una persona física o moral</w:t>
      </w:r>
      <w:r w:rsidR="00F16CCB">
        <w:rPr>
          <w:rFonts w:ascii="Century Gothic" w:hAnsi="Century Gothic"/>
          <w:sz w:val="24"/>
          <w:szCs w:val="24"/>
        </w:rPr>
        <w:t>,</w:t>
      </w:r>
      <w:r w:rsidRPr="00435B32">
        <w:rPr>
          <w:rFonts w:ascii="Century Gothic" w:hAnsi="Century Gothic"/>
          <w:sz w:val="24"/>
          <w:szCs w:val="24"/>
        </w:rPr>
        <w:t xml:space="preserve"> o afectos a un fin, susceptibles de alguna estimación, se define de manera general como Patrimonio</w:t>
      </w:r>
      <w:r>
        <w:rPr>
          <w:rStyle w:val="Refdenotaalpie"/>
          <w:rFonts w:ascii="Century Gothic" w:hAnsi="Century Gothic"/>
          <w:sz w:val="24"/>
          <w:szCs w:val="24"/>
        </w:rPr>
        <w:footnoteReference w:id="1"/>
      </w:r>
      <w:r>
        <w:rPr>
          <w:rFonts w:ascii="Century Gothic" w:hAnsi="Century Gothic"/>
          <w:sz w:val="24"/>
          <w:szCs w:val="24"/>
        </w:rPr>
        <w:t xml:space="preserve">. </w:t>
      </w:r>
      <w:r w:rsidRPr="00435B32">
        <w:rPr>
          <w:rFonts w:ascii="Century Gothic" w:hAnsi="Century Gothic"/>
          <w:sz w:val="24"/>
          <w:szCs w:val="24"/>
        </w:rPr>
        <w:t>No obstante, es factible afirmar que existen elementos y factores de especial importancia, que no tienen materialidad factual pero sí generan un impacto y trascendencia en la cultura o en alguna colectividad social indeterminada.</w:t>
      </w:r>
    </w:p>
    <w:p w14:paraId="3F3FB185" w14:textId="6D43B2C3" w:rsidR="007804B7" w:rsidRPr="00435B32" w:rsidRDefault="00F16CCB" w:rsidP="007804B7">
      <w:pPr>
        <w:jc w:val="both"/>
        <w:rPr>
          <w:rFonts w:ascii="Century Gothic" w:hAnsi="Century Gothic"/>
          <w:sz w:val="24"/>
          <w:szCs w:val="24"/>
        </w:rPr>
      </w:pPr>
      <w:r>
        <w:rPr>
          <w:rFonts w:ascii="Century Gothic" w:hAnsi="Century Gothic"/>
          <w:sz w:val="24"/>
          <w:szCs w:val="24"/>
        </w:rPr>
        <w:t>De acuerdo con</w:t>
      </w:r>
      <w:r w:rsidR="007804B7" w:rsidRPr="00435B32">
        <w:rPr>
          <w:rFonts w:ascii="Century Gothic" w:hAnsi="Century Gothic"/>
          <w:sz w:val="24"/>
          <w:szCs w:val="24"/>
        </w:rPr>
        <w:t xml:space="preserve"> la Organización de las Naciones Unidas para la Educación, la Ciencia y la Cultura (UNESCO), </w:t>
      </w:r>
      <w:r>
        <w:rPr>
          <w:rFonts w:ascii="Century Gothic" w:hAnsi="Century Gothic"/>
          <w:sz w:val="24"/>
          <w:szCs w:val="24"/>
        </w:rPr>
        <w:t>existen diferentes elementos</w:t>
      </w:r>
      <w:r w:rsidR="007804B7" w:rsidRPr="00435B32">
        <w:rPr>
          <w:rFonts w:ascii="Century Gothic" w:hAnsi="Century Gothic"/>
          <w:sz w:val="24"/>
          <w:szCs w:val="24"/>
        </w:rPr>
        <w:t xml:space="preserve"> </w:t>
      </w:r>
      <w:r>
        <w:rPr>
          <w:rFonts w:ascii="Century Gothic" w:hAnsi="Century Gothic"/>
          <w:sz w:val="24"/>
          <w:szCs w:val="24"/>
        </w:rPr>
        <w:t>cuya importancia implica un deber de preservación</w:t>
      </w:r>
      <w:r w:rsidR="007804B7" w:rsidRPr="00435B32">
        <w:rPr>
          <w:rFonts w:ascii="Century Gothic" w:hAnsi="Century Gothic"/>
          <w:sz w:val="24"/>
          <w:szCs w:val="24"/>
        </w:rPr>
        <w:t xml:space="preserve"> para las generaciones futuras. Pueden tratarse de objetos</w:t>
      </w:r>
      <w:r>
        <w:rPr>
          <w:rFonts w:ascii="Century Gothic" w:hAnsi="Century Gothic"/>
          <w:sz w:val="24"/>
          <w:szCs w:val="24"/>
        </w:rPr>
        <w:t>,</w:t>
      </w:r>
      <w:r w:rsidR="007804B7" w:rsidRPr="00435B32">
        <w:rPr>
          <w:rFonts w:ascii="Century Gothic" w:hAnsi="Century Gothic"/>
          <w:sz w:val="24"/>
          <w:szCs w:val="24"/>
        </w:rPr>
        <w:t xml:space="preserve"> edificios, canciones o relatos. Su importancia puede deberse al valor económico actual o potencial pero también a que provocan una cierta emoción o hacen sentir que se pertenece a algo</w:t>
      </w:r>
      <w:r>
        <w:rPr>
          <w:rFonts w:ascii="Century Gothic" w:hAnsi="Century Gothic"/>
          <w:sz w:val="24"/>
          <w:szCs w:val="24"/>
        </w:rPr>
        <w:t>:</w:t>
      </w:r>
      <w:r w:rsidR="007804B7" w:rsidRPr="00435B32">
        <w:rPr>
          <w:rFonts w:ascii="Century Gothic" w:hAnsi="Century Gothic"/>
          <w:sz w:val="24"/>
          <w:szCs w:val="24"/>
        </w:rPr>
        <w:t xml:space="preserve"> un país, una</w:t>
      </w:r>
      <w:r w:rsidR="007804B7">
        <w:rPr>
          <w:rFonts w:ascii="Century Gothic" w:hAnsi="Century Gothic"/>
          <w:sz w:val="24"/>
          <w:szCs w:val="24"/>
        </w:rPr>
        <w:t xml:space="preserve"> tradición o un modo de vida</w:t>
      </w:r>
      <w:r w:rsidR="007804B7">
        <w:rPr>
          <w:rStyle w:val="Refdenotaalpie"/>
          <w:rFonts w:ascii="Century Gothic" w:hAnsi="Century Gothic"/>
          <w:sz w:val="24"/>
          <w:szCs w:val="24"/>
        </w:rPr>
        <w:footnoteReference w:id="2"/>
      </w:r>
      <w:r w:rsidR="007804B7">
        <w:rPr>
          <w:rFonts w:ascii="Century Gothic" w:hAnsi="Century Gothic"/>
          <w:sz w:val="24"/>
          <w:szCs w:val="24"/>
        </w:rPr>
        <w:t>.</w:t>
      </w:r>
    </w:p>
    <w:p w14:paraId="098A1A2E" w14:textId="4828E63F"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 xml:space="preserve">En ese contexto, el patrimonio cultural ya no se limita a monumentos y colecciones de objetos, sino que además comprende tradiciones o </w:t>
      </w:r>
      <w:r w:rsidRPr="00435B32">
        <w:rPr>
          <w:rFonts w:ascii="Century Gothic" w:hAnsi="Century Gothic"/>
          <w:sz w:val="24"/>
          <w:szCs w:val="24"/>
        </w:rPr>
        <w:lastRenderedPageBreak/>
        <w:t>expresiones vivas, heredadas de nuestros antepasados y transmitidas a las generaciones descendientes</w:t>
      </w:r>
      <w:r w:rsidR="009D11E1">
        <w:rPr>
          <w:rFonts w:ascii="Century Gothic" w:hAnsi="Century Gothic"/>
          <w:sz w:val="24"/>
          <w:szCs w:val="24"/>
        </w:rPr>
        <w:t xml:space="preserve"> tales</w:t>
      </w:r>
      <w:r w:rsidRPr="00435B32">
        <w:rPr>
          <w:rFonts w:ascii="Century Gothic" w:hAnsi="Century Gothic"/>
          <w:sz w:val="24"/>
          <w:szCs w:val="24"/>
        </w:rPr>
        <w:t xml:space="preserve"> como tradiciones, artes del espectáculo, usos sociales, rituales, actos festivos, conocimientos y prácticas relativas a la naturaleza y el universo tal como lo señala la UNESCO</w:t>
      </w:r>
      <w:r>
        <w:rPr>
          <w:rStyle w:val="Refdenotaalpie"/>
          <w:rFonts w:ascii="Century Gothic" w:hAnsi="Century Gothic"/>
          <w:sz w:val="24"/>
          <w:szCs w:val="24"/>
        </w:rPr>
        <w:footnoteReference w:id="3"/>
      </w:r>
      <w:r>
        <w:rPr>
          <w:rFonts w:ascii="Century Gothic" w:hAnsi="Century Gothic"/>
          <w:sz w:val="24"/>
          <w:szCs w:val="24"/>
        </w:rPr>
        <w:t>.</w:t>
      </w:r>
    </w:p>
    <w:p w14:paraId="121B088B" w14:textId="77777777"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Nuestro Estado es poseedor de una vasta riqueza cultural, por lo cual existen muchos elementos susceptibles de ser protegidos ante los cambios de la modernidad y el avance de nuevas culturas y costumbres, sin embargo, de todas ellas, existe una que ha permanecido incólume en el transcurso de los años y que tiene una particularidad, nos demuestra la genuinidad del alma yucateca en la hermosa expresión escénica, llevando todos los eslabones de su cultura cada vez que se sube un telón, sin duda hablamos del Teatro Regional Yucateco.</w:t>
      </w:r>
    </w:p>
    <w:p w14:paraId="322367F5" w14:textId="4FD1BF1F" w:rsidR="007804B7" w:rsidRPr="00435B32" w:rsidRDefault="009D11E1" w:rsidP="007804B7">
      <w:pPr>
        <w:jc w:val="both"/>
        <w:rPr>
          <w:rFonts w:ascii="Century Gothic" w:hAnsi="Century Gothic"/>
          <w:sz w:val="24"/>
          <w:szCs w:val="24"/>
        </w:rPr>
      </w:pPr>
      <w:r>
        <w:rPr>
          <w:rFonts w:ascii="Century Gothic" w:hAnsi="Century Gothic"/>
          <w:sz w:val="24"/>
          <w:szCs w:val="24"/>
        </w:rPr>
        <w:t>D</w:t>
      </w:r>
      <w:r w:rsidR="007804B7" w:rsidRPr="00435B32">
        <w:rPr>
          <w:rFonts w:ascii="Century Gothic" w:hAnsi="Century Gothic"/>
          <w:sz w:val="24"/>
          <w:szCs w:val="24"/>
        </w:rPr>
        <w:t xml:space="preserve">esde principios de 1900 ha sido la expresión escénica que </w:t>
      </w:r>
      <w:r>
        <w:rPr>
          <w:rFonts w:ascii="Century Gothic" w:hAnsi="Century Gothic"/>
          <w:sz w:val="24"/>
          <w:szCs w:val="24"/>
        </w:rPr>
        <w:t>representa la</w:t>
      </w:r>
      <w:r w:rsidR="007804B7" w:rsidRPr="00435B32">
        <w:rPr>
          <w:rFonts w:ascii="Century Gothic" w:hAnsi="Century Gothic"/>
          <w:sz w:val="24"/>
          <w:szCs w:val="24"/>
        </w:rPr>
        <w:t xml:space="preserve"> voz </w:t>
      </w:r>
      <w:r>
        <w:rPr>
          <w:rFonts w:ascii="Century Gothic" w:hAnsi="Century Gothic"/>
          <w:sz w:val="24"/>
          <w:szCs w:val="24"/>
        </w:rPr>
        <w:t>del</w:t>
      </w:r>
      <w:r w:rsidR="007804B7" w:rsidRPr="00435B32">
        <w:rPr>
          <w:rFonts w:ascii="Century Gothic" w:hAnsi="Century Gothic"/>
          <w:sz w:val="24"/>
          <w:szCs w:val="24"/>
        </w:rPr>
        <w:t xml:space="preserve"> pueblo, ya que su origen lo tiene en el Teatro de Zarsuela y de Opereta, siendo la sátira uno de los elementos que lleva la corriente sanguínea de este género escénico, en el cuál a través de sus diferentes formatos </w:t>
      </w:r>
      <w:r>
        <w:rPr>
          <w:rFonts w:ascii="Century Gothic" w:hAnsi="Century Gothic"/>
          <w:sz w:val="24"/>
          <w:szCs w:val="24"/>
        </w:rPr>
        <w:t>t</w:t>
      </w:r>
      <w:r w:rsidR="007804B7" w:rsidRPr="00435B32">
        <w:rPr>
          <w:rFonts w:ascii="Century Gothic" w:hAnsi="Century Gothic"/>
          <w:sz w:val="24"/>
          <w:szCs w:val="24"/>
        </w:rPr>
        <w:t xml:space="preserve">eatrales, logra tomar gusto en el público porque ve reflejado en él su identidad y lo que muchas veces no se atreven a decir, ya que la crítica social toma una relevancia en el Teatro Regional al tener una influencia del Teatro Bufo Cubano. </w:t>
      </w:r>
      <w:r>
        <w:rPr>
          <w:rFonts w:ascii="Century Gothic" w:hAnsi="Century Gothic"/>
          <w:sz w:val="24"/>
          <w:szCs w:val="24"/>
        </w:rPr>
        <w:t>L</w:t>
      </w:r>
      <w:r w:rsidR="007804B7" w:rsidRPr="00435B32">
        <w:rPr>
          <w:rFonts w:ascii="Century Gothic" w:hAnsi="Century Gothic"/>
          <w:sz w:val="24"/>
          <w:szCs w:val="24"/>
        </w:rPr>
        <w:t xml:space="preserve">a existencia de esta expresión por tantos años, se debe a la adopción que ha hecho el público al sentirse representado y reflejado en cada uno de los personajes que los actores y actrices han dado vida en el escenario.      </w:t>
      </w:r>
    </w:p>
    <w:p w14:paraId="1357E2F8" w14:textId="538CA286"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 xml:space="preserve">Una de las particularidades del Teatro Regional, es que en él se utiliza el bagaje cultural que nos da identidad como Estado, nuestra forma de ser, nuestra manera de hablar, nuestros Huayeismos </w:t>
      </w:r>
      <w:r w:rsidR="009D11E1">
        <w:rPr>
          <w:rFonts w:ascii="Century Gothic" w:hAnsi="Century Gothic"/>
          <w:sz w:val="24"/>
          <w:szCs w:val="24"/>
        </w:rPr>
        <w:t>y</w:t>
      </w:r>
      <w:r w:rsidRPr="00435B32">
        <w:rPr>
          <w:rFonts w:ascii="Century Gothic" w:hAnsi="Century Gothic"/>
          <w:sz w:val="24"/>
          <w:szCs w:val="24"/>
        </w:rPr>
        <w:t xml:space="preserve"> el Español que se habla en Yucatán como diría el señor Espejo, así como llevar a escena los rituales ancestrales de nuestros usos y costumbres, como el Hanal Pixan, la ceremonia de HedzMek entre otras manifestaciones que son el reflejo vivo de nuestra cultura.</w:t>
      </w:r>
    </w:p>
    <w:p w14:paraId="2DAB0A14" w14:textId="77777777"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 xml:space="preserve">En una obra de Teatro Regional uno podrá encontrar no solo el espejo de como somos, también el fortalecimiento de los eslabones de nuestra cultura, </w:t>
      </w:r>
      <w:r w:rsidRPr="00435B32">
        <w:rPr>
          <w:rFonts w:ascii="Century Gothic" w:hAnsi="Century Gothic"/>
          <w:sz w:val="24"/>
          <w:szCs w:val="24"/>
        </w:rPr>
        <w:lastRenderedPageBreak/>
        <w:t xml:space="preserve">porque en ella podemos apreciar otra disciplinas como la trova, la jarana, nuestras fiestas y personajes populares de la sociedad que vivimos. </w:t>
      </w:r>
    </w:p>
    <w:p w14:paraId="15AE6DC5" w14:textId="00420803"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 xml:space="preserve">A diferencia de otros géneros escénicos, el Teatro Regional puede parecer un formato de poca demanda actoral, pero es todo lo contrario, porque en él puedes encontrar drama, tragicomedia, sátira, pieza, melodrama y sobre todo comedia. </w:t>
      </w:r>
      <w:r w:rsidR="009D11E1">
        <w:rPr>
          <w:rFonts w:ascii="Century Gothic" w:hAnsi="Century Gothic"/>
          <w:sz w:val="24"/>
          <w:szCs w:val="24"/>
        </w:rPr>
        <w:t>N</w:t>
      </w:r>
      <w:r w:rsidRPr="00435B32">
        <w:rPr>
          <w:rFonts w:ascii="Century Gothic" w:hAnsi="Century Gothic"/>
          <w:sz w:val="24"/>
          <w:szCs w:val="24"/>
        </w:rPr>
        <w:t>ace de la médula espinal, de los rincones más importantes del Estado de Yucatán donde se gesta los embriones de nuestra cultura</w:t>
      </w:r>
      <w:r w:rsidR="009D11E1">
        <w:rPr>
          <w:rFonts w:ascii="Century Gothic" w:hAnsi="Century Gothic"/>
          <w:sz w:val="24"/>
          <w:szCs w:val="24"/>
        </w:rPr>
        <w:t xml:space="preserve">; se puede encontrar </w:t>
      </w:r>
      <w:r w:rsidRPr="00435B32">
        <w:rPr>
          <w:rFonts w:ascii="Century Gothic" w:hAnsi="Century Gothic"/>
          <w:sz w:val="24"/>
          <w:szCs w:val="24"/>
        </w:rPr>
        <w:t xml:space="preserve">en un </w:t>
      </w:r>
      <w:r w:rsidR="009D11E1">
        <w:rPr>
          <w:rFonts w:ascii="Century Gothic" w:hAnsi="Century Gothic"/>
          <w:sz w:val="24"/>
          <w:szCs w:val="24"/>
        </w:rPr>
        <w:t>t</w:t>
      </w:r>
      <w:r w:rsidRPr="00435B32">
        <w:rPr>
          <w:rFonts w:ascii="Century Gothic" w:hAnsi="Century Gothic"/>
          <w:sz w:val="24"/>
          <w:szCs w:val="24"/>
        </w:rPr>
        <w:t>eatro, en un parque, en un restaurante o una plaza de un municipio, es un formato que solo necesita estar plagado de sabor a Yucatán y eslabones que fortalezcan nuestra cultura</w:t>
      </w:r>
      <w:r>
        <w:rPr>
          <w:rStyle w:val="Refdenotaalpie"/>
          <w:rFonts w:ascii="Century Gothic" w:hAnsi="Century Gothic"/>
          <w:sz w:val="24"/>
          <w:szCs w:val="24"/>
        </w:rPr>
        <w:footnoteReference w:id="4"/>
      </w:r>
      <w:r>
        <w:rPr>
          <w:rFonts w:ascii="Century Gothic" w:hAnsi="Century Gothic"/>
          <w:sz w:val="24"/>
          <w:szCs w:val="24"/>
        </w:rPr>
        <w:t>.</w:t>
      </w:r>
    </w:p>
    <w:p w14:paraId="5FB5E380" w14:textId="77777777"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 xml:space="preserve">Son muchos los nombres que a principios de 1900 comienzan a moldear esta forma de hacer Teatro, José Talavera, el flaco Urcelay, Chúcuru Sánchez, Chinto Méndez, Lucrecia Borges, Ofelia Zapata, Héctor Herrera Escalante, por mencionar algunos, fueron los primeros que empezaron a llevar a Yucatán a un escenario, en cada sketch, en cada obra, en cada noche donde el telón subía, y que poco a poco se iba colocando en el gusto del público, viniendo grandes plumas como la de Fernando Mediz Bolio y los arreglos musicales de Rubén Darío Herrera, dieron una época de mucho realce a esta bella expresión con obras como “ Rosario de Filigrana”, “Oro y Sosquil”, “Casita de Paja” entre otras, dejando cada vez más fuerte el arraigo de este género escénico en el gusto del público de Yucatán y de diferentes partes de la República Mexicana.   </w:t>
      </w:r>
    </w:p>
    <w:p w14:paraId="36910A7E" w14:textId="77777777" w:rsidR="006D5898" w:rsidRDefault="007804B7" w:rsidP="007804B7">
      <w:pPr>
        <w:jc w:val="both"/>
        <w:rPr>
          <w:rFonts w:ascii="Century Gothic" w:hAnsi="Century Gothic"/>
          <w:sz w:val="24"/>
          <w:szCs w:val="24"/>
        </w:rPr>
      </w:pPr>
      <w:r w:rsidRPr="00435B32">
        <w:rPr>
          <w:rFonts w:ascii="Century Gothic" w:hAnsi="Century Gothic"/>
          <w:sz w:val="24"/>
          <w:szCs w:val="24"/>
        </w:rPr>
        <w:t>En aquellos tiempos no existían las redes sociales, de tal manera que lograr una solidez en una carrera escénica no era muy sencillo, muchos de los actores que con el tiempo se fueron consagrando, tuvieron que caminar la legua en las famosas caravanas que recorrían el interior del Estado, así como las ferias más importantes de la capital Mérida como fue la de Santiago, en la cual se presentaban noche a noche para irse ganando un pedacito en el corazón y en el gusto del público que asistía a las funciones teatrales</w:t>
      </w:r>
      <w:r w:rsidR="006D5898">
        <w:rPr>
          <w:rFonts w:ascii="Century Gothic" w:hAnsi="Century Gothic"/>
          <w:sz w:val="24"/>
          <w:szCs w:val="24"/>
        </w:rPr>
        <w:t>.</w:t>
      </w:r>
      <w:r w:rsidRPr="00435B32">
        <w:rPr>
          <w:rFonts w:ascii="Century Gothic" w:hAnsi="Century Gothic"/>
          <w:sz w:val="24"/>
          <w:szCs w:val="24"/>
        </w:rPr>
        <w:t xml:space="preserve"> </w:t>
      </w:r>
    </w:p>
    <w:p w14:paraId="5FE58389" w14:textId="0B827ACD" w:rsidR="007804B7" w:rsidRPr="00435B32" w:rsidRDefault="006D5898" w:rsidP="007804B7">
      <w:pPr>
        <w:jc w:val="both"/>
        <w:rPr>
          <w:rFonts w:ascii="Century Gothic" w:hAnsi="Century Gothic"/>
          <w:sz w:val="24"/>
          <w:szCs w:val="24"/>
        </w:rPr>
      </w:pPr>
      <w:r>
        <w:rPr>
          <w:rFonts w:ascii="Century Gothic" w:hAnsi="Century Gothic"/>
          <w:sz w:val="24"/>
          <w:szCs w:val="24"/>
        </w:rPr>
        <w:t>H</w:t>
      </w:r>
      <w:r w:rsidR="007804B7" w:rsidRPr="00435B32">
        <w:rPr>
          <w:rFonts w:ascii="Century Gothic" w:hAnsi="Century Gothic"/>
          <w:sz w:val="24"/>
          <w:szCs w:val="24"/>
        </w:rPr>
        <w:t xml:space="preserve">oy en día la era digital ha permitido una transculturización que hace que muchos jóvenes, niños y los adultos adopten costumbres de otras partes, debilitando las propias y con ello, perdiendo la identidad que los caracteriza a través de su cultura, sin embargo se pueden generar mecanismos, así como acciones para utilizar estas herramientas que proporciona la </w:t>
      </w:r>
      <w:r w:rsidR="007804B7" w:rsidRPr="00435B32">
        <w:rPr>
          <w:rFonts w:ascii="Century Gothic" w:hAnsi="Century Gothic"/>
          <w:sz w:val="24"/>
          <w:szCs w:val="24"/>
        </w:rPr>
        <w:lastRenderedPageBreak/>
        <w:t xml:space="preserve">tecnología, para seguir expandiendo en el gusto del público el Teatro Regional y hacer que las nuevas generaciones no solo lo conozcan, si no que se interesen en él, y de esta manera seguir generando su permanencia con el tiempo y la distancia. </w:t>
      </w:r>
    </w:p>
    <w:p w14:paraId="02F3F70A" w14:textId="77777777"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A diferencia de los géneros clásicos, en el Teatro Regional, al utilizar la comedia, hay un uso permitido de la improvisación, siempre y cuando sea para enriquecer el texto que se esté llevando en el escenario, así como la utilización más rudimentaria de elementos escénicos, pero esto no es una falta de calidad, al contrario, es un acercamiento a la realidad que vive la sociedad Yucateca, porque de la misma manera puede hacerse el interior de una oficina de una empresa henequenera, una hacienda, un mercado, o el parque donde se puede desarrollar un baile popular, sin duda, el elemento más importante es que sea un espejo del acontecimiento que haya marcado un parteaguas en la comunicación diaria de la sociedad Yucateca y que pueda reflejar fielmente el alma de Yucatán.</w:t>
      </w:r>
    </w:p>
    <w:p w14:paraId="6458ED0F" w14:textId="35EF05E3" w:rsidR="007804B7" w:rsidRPr="00435B32" w:rsidRDefault="007804B7" w:rsidP="007804B7">
      <w:pPr>
        <w:jc w:val="both"/>
        <w:rPr>
          <w:rFonts w:ascii="Century Gothic" w:hAnsi="Century Gothic"/>
          <w:sz w:val="24"/>
          <w:szCs w:val="24"/>
        </w:rPr>
      </w:pPr>
      <w:r w:rsidRPr="00D17A1E">
        <w:rPr>
          <w:rFonts w:ascii="Century Gothic" w:hAnsi="Century Gothic"/>
          <w:sz w:val="24"/>
          <w:szCs w:val="24"/>
        </w:rPr>
        <w:t>Ciertas características del Teatro Regional Yucateco, es el nulo u</w:t>
      </w:r>
      <w:r w:rsidR="00D17A1E" w:rsidRPr="00D17A1E">
        <w:rPr>
          <w:rFonts w:ascii="Century Gothic" w:hAnsi="Century Gothic"/>
          <w:sz w:val="24"/>
          <w:szCs w:val="24"/>
        </w:rPr>
        <w:t>so de vocabulario soez</w:t>
      </w:r>
      <w:r w:rsidRPr="00D17A1E">
        <w:rPr>
          <w:rFonts w:ascii="Century Gothic" w:hAnsi="Century Gothic"/>
          <w:sz w:val="24"/>
          <w:szCs w:val="24"/>
        </w:rPr>
        <w:t>, esta manifestación, tiene que ser un vehículo de comunicación social y fortalecimiento de nuestra cultura, que a través de la picardía, el mensaje implícito de nuestra cultura y nuestra gente se manifieste en el escenario, y no sea un espectáculo plagado de palabras altisonantes que no tienen nada que ver con forjar, mantener y fortalecer nuestra cultura.</w:t>
      </w:r>
    </w:p>
    <w:p w14:paraId="098CA5EE" w14:textId="77777777" w:rsidR="006D5898" w:rsidRDefault="007804B7" w:rsidP="007804B7">
      <w:pPr>
        <w:jc w:val="both"/>
        <w:rPr>
          <w:rFonts w:ascii="Century Gothic" w:hAnsi="Century Gothic"/>
          <w:sz w:val="24"/>
          <w:szCs w:val="24"/>
        </w:rPr>
      </w:pPr>
      <w:r w:rsidRPr="00435B32">
        <w:rPr>
          <w:rFonts w:ascii="Century Gothic" w:hAnsi="Century Gothic"/>
          <w:sz w:val="24"/>
          <w:szCs w:val="24"/>
        </w:rPr>
        <w:t xml:space="preserve">El Teatro Regional puede expresarse en diferentes manifestaciones, pero toda muestra </w:t>
      </w:r>
      <w:r w:rsidR="006D5898">
        <w:rPr>
          <w:rFonts w:ascii="Century Gothic" w:hAnsi="Century Gothic"/>
          <w:sz w:val="24"/>
          <w:szCs w:val="24"/>
        </w:rPr>
        <w:t>lleva implícitos</w:t>
      </w:r>
      <w:r w:rsidRPr="00435B32">
        <w:rPr>
          <w:rFonts w:ascii="Century Gothic" w:hAnsi="Century Gothic"/>
          <w:sz w:val="24"/>
          <w:szCs w:val="24"/>
        </w:rPr>
        <w:t xml:space="preserve"> elementos escénicos y literarios que foment</w:t>
      </w:r>
      <w:r w:rsidR="006D5898">
        <w:rPr>
          <w:rFonts w:ascii="Century Gothic" w:hAnsi="Century Gothic"/>
          <w:sz w:val="24"/>
          <w:szCs w:val="24"/>
        </w:rPr>
        <w:t>a</w:t>
      </w:r>
      <w:r w:rsidRPr="00435B32">
        <w:rPr>
          <w:rFonts w:ascii="Century Gothic" w:hAnsi="Century Gothic"/>
          <w:sz w:val="24"/>
          <w:szCs w:val="24"/>
        </w:rPr>
        <w:t xml:space="preserve">n el tejido cultural del Estado. Puede representarse en cualquier formato como drama, comedia, tragicomedia, sátira, pieza, así como los formatos de obra, sketch, pasa calle, monólogos, musicales o parodias. </w:t>
      </w:r>
    </w:p>
    <w:p w14:paraId="428B3BA8" w14:textId="701FA869"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El Teatro Regional se puede representar con actores, títeres, o cualquier elemento escénico, siempre y cuando se respeten los puntos mencionados anteriormente, siendo conciso, que es un vehículo de fortalecimiento cultural y que sirva como puente de unión para la convivencia de una familia en el marco de una obra familiar.</w:t>
      </w:r>
    </w:p>
    <w:p w14:paraId="727C7964" w14:textId="6F5AEE5A" w:rsidR="007804B7" w:rsidRPr="00435B32" w:rsidRDefault="006D5898" w:rsidP="007804B7">
      <w:pPr>
        <w:jc w:val="both"/>
        <w:rPr>
          <w:rFonts w:ascii="Century Gothic" w:hAnsi="Century Gothic"/>
          <w:sz w:val="24"/>
          <w:szCs w:val="24"/>
        </w:rPr>
      </w:pPr>
      <w:r>
        <w:rPr>
          <w:rFonts w:ascii="Century Gothic" w:hAnsi="Century Gothic"/>
          <w:sz w:val="24"/>
          <w:szCs w:val="24"/>
        </w:rPr>
        <w:t>En vista de las aportaciones con las que beneficia el Teatro Regional Yucateco a nuestro Estado</w:t>
      </w:r>
      <w:r w:rsidR="007804B7" w:rsidRPr="00435B32">
        <w:rPr>
          <w:rFonts w:ascii="Century Gothic" w:hAnsi="Century Gothic"/>
          <w:sz w:val="24"/>
          <w:szCs w:val="24"/>
        </w:rPr>
        <w:t>,</w:t>
      </w:r>
      <w:r>
        <w:rPr>
          <w:rFonts w:ascii="Century Gothic" w:hAnsi="Century Gothic"/>
          <w:sz w:val="24"/>
          <w:szCs w:val="24"/>
        </w:rPr>
        <w:t xml:space="preserve"> es indispensable considerarlo como</w:t>
      </w:r>
      <w:r w:rsidR="007804B7" w:rsidRPr="00435B32">
        <w:rPr>
          <w:rFonts w:ascii="Century Gothic" w:hAnsi="Century Gothic"/>
          <w:sz w:val="24"/>
          <w:szCs w:val="24"/>
        </w:rPr>
        <w:t xml:space="preserve"> patrimonio intangible de la cultura, para que de esta manera se puedan realizar más </w:t>
      </w:r>
      <w:r w:rsidR="007804B7" w:rsidRPr="00435B32">
        <w:rPr>
          <w:rFonts w:ascii="Century Gothic" w:hAnsi="Century Gothic"/>
          <w:sz w:val="24"/>
          <w:szCs w:val="24"/>
        </w:rPr>
        <w:lastRenderedPageBreak/>
        <w:t>acciones en pro de nuestra identidad y nuestra cultura</w:t>
      </w:r>
      <w:r>
        <w:rPr>
          <w:rFonts w:ascii="Century Gothic" w:hAnsi="Century Gothic"/>
          <w:sz w:val="24"/>
          <w:szCs w:val="24"/>
        </w:rPr>
        <w:t>.</w:t>
      </w:r>
      <w:r w:rsidR="007804B7" w:rsidRPr="00435B32">
        <w:rPr>
          <w:rFonts w:ascii="Century Gothic" w:hAnsi="Century Gothic"/>
          <w:sz w:val="24"/>
          <w:szCs w:val="24"/>
        </w:rPr>
        <w:t xml:space="preserve"> </w:t>
      </w:r>
      <w:r>
        <w:rPr>
          <w:rFonts w:ascii="Century Gothic" w:hAnsi="Century Gothic"/>
          <w:sz w:val="24"/>
          <w:szCs w:val="24"/>
        </w:rPr>
        <w:t>Actualmente</w:t>
      </w:r>
      <w:r w:rsidR="007804B7" w:rsidRPr="00435B32">
        <w:rPr>
          <w:rFonts w:ascii="Century Gothic" w:hAnsi="Century Gothic"/>
          <w:sz w:val="24"/>
          <w:szCs w:val="24"/>
        </w:rPr>
        <w:t xml:space="preserve"> vivimos en un Estado que crece a pasos</w:t>
      </w:r>
      <w:r>
        <w:rPr>
          <w:rFonts w:ascii="Century Gothic" w:hAnsi="Century Gothic"/>
          <w:sz w:val="24"/>
          <w:szCs w:val="24"/>
        </w:rPr>
        <w:t xml:space="preserve"> agigantados</w:t>
      </w:r>
      <w:r w:rsidR="007804B7" w:rsidRPr="00435B32">
        <w:rPr>
          <w:rFonts w:ascii="Century Gothic" w:hAnsi="Century Gothic"/>
          <w:sz w:val="24"/>
          <w:szCs w:val="24"/>
        </w:rPr>
        <w:t xml:space="preserve"> hacia la modernidad, y donde no solo la influencia extranjera nos embiste, </w:t>
      </w:r>
      <w:r>
        <w:rPr>
          <w:rFonts w:ascii="Century Gothic" w:hAnsi="Century Gothic"/>
          <w:sz w:val="24"/>
          <w:szCs w:val="24"/>
        </w:rPr>
        <w:t xml:space="preserve">sino, </w:t>
      </w:r>
      <w:r w:rsidR="007804B7" w:rsidRPr="00435B32">
        <w:rPr>
          <w:rFonts w:ascii="Century Gothic" w:hAnsi="Century Gothic"/>
          <w:sz w:val="24"/>
          <w:szCs w:val="24"/>
        </w:rPr>
        <w:t xml:space="preserve">también </w:t>
      </w:r>
      <w:r>
        <w:rPr>
          <w:rFonts w:ascii="Century Gothic" w:hAnsi="Century Gothic"/>
          <w:sz w:val="24"/>
          <w:szCs w:val="24"/>
        </w:rPr>
        <w:t xml:space="preserve">ante </w:t>
      </w:r>
      <w:r w:rsidR="007804B7" w:rsidRPr="00435B32">
        <w:rPr>
          <w:rFonts w:ascii="Century Gothic" w:hAnsi="Century Gothic"/>
          <w:sz w:val="24"/>
          <w:szCs w:val="24"/>
        </w:rPr>
        <w:t>la llegada de mucha gente de fuera que desconoce el hermoso bagaje de nuestra entidad, por eso es necesario generar mecanismos y puentes de difusión para poder acercar esta muestra latente de nuestra identidad como yucatecos por nacimiento o por adopción</w:t>
      </w:r>
      <w:r>
        <w:rPr>
          <w:rFonts w:ascii="Century Gothic" w:hAnsi="Century Gothic"/>
          <w:sz w:val="24"/>
          <w:szCs w:val="24"/>
        </w:rPr>
        <w:t>.</w:t>
      </w:r>
      <w:r w:rsidR="007804B7" w:rsidRPr="00435B32">
        <w:rPr>
          <w:rFonts w:ascii="Century Gothic" w:hAnsi="Century Gothic"/>
          <w:sz w:val="24"/>
          <w:szCs w:val="24"/>
        </w:rPr>
        <w:t xml:space="preserve"> </w:t>
      </w:r>
      <w:r>
        <w:rPr>
          <w:rFonts w:ascii="Century Gothic" w:hAnsi="Century Gothic"/>
          <w:sz w:val="24"/>
          <w:szCs w:val="24"/>
        </w:rPr>
        <w:t>No debemos</w:t>
      </w:r>
      <w:r w:rsidR="007804B7" w:rsidRPr="00435B32">
        <w:rPr>
          <w:rFonts w:ascii="Century Gothic" w:hAnsi="Century Gothic"/>
          <w:sz w:val="24"/>
          <w:szCs w:val="24"/>
        </w:rPr>
        <w:t xml:space="preserve"> dejar morir esas costumbres milenarias y esos usos y costumbres ancestrales y sin duda el Teatro es un gran puente para poder transmitir y mostrar la belleza de nuestra tierra a través de su música, de su baile, de su gastronomía, de sus tradiciones todas ellas envueltas en cuatro paredes llamadas Teatro.</w:t>
      </w:r>
    </w:p>
    <w:p w14:paraId="04845A5C" w14:textId="3300E41D"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 xml:space="preserve">La salvaguarda del patrimonio cultural intangible, es un factor importante del desarrollo económico, </w:t>
      </w:r>
      <w:r w:rsidR="006D5898">
        <w:rPr>
          <w:rFonts w:ascii="Century Gothic" w:hAnsi="Century Gothic"/>
          <w:sz w:val="24"/>
          <w:szCs w:val="24"/>
        </w:rPr>
        <w:t>e</w:t>
      </w:r>
      <w:r w:rsidRPr="00435B32">
        <w:rPr>
          <w:rFonts w:ascii="Century Gothic" w:hAnsi="Century Gothic"/>
          <w:sz w:val="24"/>
          <w:szCs w:val="24"/>
        </w:rPr>
        <w:t>n tal sentido, se debe dar preferencia al fortalecimiento de las funciones del patrimonio cultural intangible en la sociedad y fomentar su integración en las políticas de planificación de la economía y el desarrollo estatal.</w:t>
      </w:r>
    </w:p>
    <w:p w14:paraId="648B36FD" w14:textId="4D7CE62B" w:rsidR="007804B7" w:rsidRPr="00435B32" w:rsidRDefault="007804B7" w:rsidP="007804B7">
      <w:pPr>
        <w:jc w:val="both"/>
        <w:rPr>
          <w:rFonts w:ascii="Century Gothic" w:hAnsi="Century Gothic"/>
          <w:sz w:val="24"/>
          <w:szCs w:val="24"/>
        </w:rPr>
      </w:pPr>
      <w:r w:rsidRPr="00435B32">
        <w:rPr>
          <w:rFonts w:ascii="Century Gothic" w:hAnsi="Century Gothic"/>
          <w:sz w:val="24"/>
          <w:szCs w:val="24"/>
        </w:rPr>
        <w:t xml:space="preserve">Sin duda es importante la recuperación de nuestra esencia como </w:t>
      </w:r>
      <w:r w:rsidR="006D5898">
        <w:rPr>
          <w:rFonts w:ascii="Century Gothic" w:hAnsi="Century Gothic"/>
          <w:sz w:val="24"/>
          <w:szCs w:val="24"/>
        </w:rPr>
        <w:t>y</w:t>
      </w:r>
      <w:r w:rsidRPr="00435B32">
        <w:rPr>
          <w:rFonts w:ascii="Century Gothic" w:hAnsi="Century Gothic"/>
          <w:sz w:val="24"/>
          <w:szCs w:val="24"/>
        </w:rPr>
        <w:t>ucatecos a través de nuestros usos y costumbres, de nuestras tradiciones, de los eslabones de nuestra cultura, así como del español yucateco, es decir la combinación de coloquialismos castellanos, con acento maya.</w:t>
      </w:r>
    </w:p>
    <w:p w14:paraId="6E246755" w14:textId="6DDB5C9D" w:rsidR="008C7096" w:rsidRDefault="006D5898" w:rsidP="007804B7">
      <w:pPr>
        <w:jc w:val="both"/>
        <w:rPr>
          <w:rFonts w:ascii="Century Gothic" w:hAnsi="Century Gothic"/>
          <w:sz w:val="24"/>
          <w:szCs w:val="24"/>
        </w:rPr>
      </w:pPr>
      <w:r>
        <w:rPr>
          <w:rFonts w:ascii="Century Gothic" w:hAnsi="Century Gothic"/>
          <w:sz w:val="24"/>
          <w:szCs w:val="24"/>
        </w:rPr>
        <w:t>Para esta Legislatura es fundamental</w:t>
      </w:r>
      <w:r w:rsidR="007804B7" w:rsidRPr="00435B32">
        <w:rPr>
          <w:rFonts w:ascii="Century Gothic" w:hAnsi="Century Gothic"/>
          <w:sz w:val="24"/>
          <w:szCs w:val="24"/>
        </w:rPr>
        <w:t xml:space="preserve"> establecer las bases </w:t>
      </w:r>
      <w:r>
        <w:rPr>
          <w:rFonts w:ascii="Century Gothic" w:hAnsi="Century Gothic"/>
          <w:sz w:val="24"/>
          <w:szCs w:val="24"/>
        </w:rPr>
        <w:t>adecuadas para</w:t>
      </w:r>
      <w:r w:rsidR="007804B7" w:rsidRPr="00435B32">
        <w:rPr>
          <w:rFonts w:ascii="Century Gothic" w:hAnsi="Century Gothic"/>
          <w:sz w:val="24"/>
          <w:szCs w:val="24"/>
        </w:rPr>
        <w:t xml:space="preserve"> la defensa de del patrimonio cultural de nuestro Estado</w:t>
      </w:r>
      <w:r>
        <w:rPr>
          <w:rFonts w:ascii="Century Gothic" w:hAnsi="Century Gothic"/>
          <w:sz w:val="24"/>
          <w:szCs w:val="24"/>
        </w:rPr>
        <w:t>,</w:t>
      </w:r>
      <w:r w:rsidR="007804B7" w:rsidRPr="00435B32">
        <w:rPr>
          <w:rFonts w:ascii="Century Gothic" w:hAnsi="Century Gothic"/>
          <w:sz w:val="24"/>
          <w:szCs w:val="24"/>
        </w:rPr>
        <w:t xml:space="preserve"> </w:t>
      </w:r>
      <w:r>
        <w:rPr>
          <w:rFonts w:ascii="Century Gothic" w:hAnsi="Century Gothic"/>
          <w:sz w:val="24"/>
          <w:szCs w:val="24"/>
        </w:rPr>
        <w:t>por tal motivo,</w:t>
      </w:r>
      <w:r w:rsidR="007804B7" w:rsidRPr="00042471">
        <w:rPr>
          <w:rFonts w:ascii="Century Gothic" w:hAnsi="Century Gothic"/>
          <w:sz w:val="24"/>
          <w:szCs w:val="24"/>
        </w:rPr>
        <w:t xml:space="preserve"> en ejercicio de la facultad que nos confiere el artículo 35, fracción I, de la Constitución Política del Estado de Yucatán, somet</w:t>
      </w:r>
      <w:r w:rsidR="007804B7">
        <w:rPr>
          <w:rFonts w:ascii="Century Gothic" w:hAnsi="Century Gothic"/>
          <w:sz w:val="24"/>
          <w:szCs w:val="24"/>
        </w:rPr>
        <w:t>o</w:t>
      </w:r>
      <w:r w:rsidR="007804B7" w:rsidRPr="00042471">
        <w:rPr>
          <w:rFonts w:ascii="Century Gothic" w:hAnsi="Century Gothic"/>
          <w:sz w:val="24"/>
          <w:szCs w:val="24"/>
        </w:rPr>
        <w:t xml:space="preserve"> a la consideración de esta Soberanía, la siguiente</w:t>
      </w:r>
      <w:r w:rsidR="008C7096">
        <w:rPr>
          <w:rFonts w:ascii="Century Gothic" w:hAnsi="Century Gothic"/>
          <w:sz w:val="24"/>
          <w:szCs w:val="24"/>
        </w:rPr>
        <w:t xml:space="preserve"> </w:t>
      </w:r>
      <w:r w:rsidR="00EB12F6">
        <w:rPr>
          <w:rFonts w:ascii="Century Gothic" w:hAnsi="Century Gothic"/>
          <w:sz w:val="24"/>
          <w:szCs w:val="24"/>
        </w:rPr>
        <w:t>I</w:t>
      </w:r>
      <w:r w:rsidR="008C7096">
        <w:rPr>
          <w:rFonts w:ascii="Century Gothic" w:hAnsi="Century Gothic"/>
          <w:sz w:val="24"/>
          <w:szCs w:val="24"/>
        </w:rPr>
        <w:t xml:space="preserve">niciativa con </w:t>
      </w:r>
      <w:r w:rsidR="00EB12F6">
        <w:rPr>
          <w:rFonts w:ascii="Century Gothic" w:hAnsi="Century Gothic"/>
          <w:sz w:val="24"/>
          <w:szCs w:val="24"/>
        </w:rPr>
        <w:t>P</w:t>
      </w:r>
      <w:r w:rsidR="008C7096">
        <w:rPr>
          <w:rFonts w:ascii="Century Gothic" w:hAnsi="Century Gothic"/>
          <w:sz w:val="24"/>
          <w:szCs w:val="24"/>
        </w:rPr>
        <w:t xml:space="preserve">royecto </w:t>
      </w:r>
      <w:r w:rsidR="00EB12F6">
        <w:rPr>
          <w:rFonts w:ascii="Century Gothic" w:hAnsi="Century Gothic"/>
          <w:sz w:val="24"/>
          <w:szCs w:val="24"/>
        </w:rPr>
        <w:t>de</w:t>
      </w:r>
      <w:r w:rsidR="008C7096">
        <w:rPr>
          <w:rFonts w:ascii="Century Gothic" w:hAnsi="Century Gothic"/>
          <w:sz w:val="24"/>
          <w:szCs w:val="24"/>
        </w:rPr>
        <w:t>:</w:t>
      </w:r>
      <w:r w:rsidR="007804B7" w:rsidRPr="00042471">
        <w:rPr>
          <w:rFonts w:ascii="Century Gothic" w:hAnsi="Century Gothic"/>
          <w:sz w:val="24"/>
          <w:szCs w:val="24"/>
        </w:rPr>
        <w:t xml:space="preserve"> </w:t>
      </w:r>
    </w:p>
    <w:p w14:paraId="3989B3FB" w14:textId="1E90999E" w:rsidR="00EB12F6" w:rsidRDefault="00EB12F6" w:rsidP="00EB12F6">
      <w:pPr>
        <w:jc w:val="center"/>
        <w:rPr>
          <w:rFonts w:ascii="Century Gothic" w:hAnsi="Century Gothic"/>
          <w:b/>
          <w:sz w:val="24"/>
          <w:szCs w:val="24"/>
        </w:rPr>
      </w:pPr>
      <w:r>
        <w:rPr>
          <w:rFonts w:ascii="Century Gothic" w:hAnsi="Century Gothic"/>
          <w:b/>
          <w:bCs/>
          <w:sz w:val="24"/>
          <w:szCs w:val="24"/>
        </w:rPr>
        <w:t>D E C R E T O:</w:t>
      </w:r>
    </w:p>
    <w:p w14:paraId="0A49E02A" w14:textId="5E1674ED" w:rsidR="006D5898" w:rsidRPr="00A06456" w:rsidRDefault="00EB12F6" w:rsidP="00EB12F6">
      <w:pPr>
        <w:jc w:val="center"/>
        <w:rPr>
          <w:rFonts w:ascii="Century Gothic" w:hAnsi="Century Gothic"/>
          <w:b/>
          <w:sz w:val="24"/>
          <w:szCs w:val="24"/>
        </w:rPr>
      </w:pPr>
      <w:r>
        <w:rPr>
          <w:rFonts w:ascii="Century Gothic" w:hAnsi="Century Gothic"/>
          <w:b/>
          <w:sz w:val="24"/>
          <w:szCs w:val="24"/>
        </w:rPr>
        <w:t>Q</w:t>
      </w:r>
      <w:r w:rsidR="007804B7" w:rsidRPr="00042471">
        <w:rPr>
          <w:rFonts w:ascii="Century Gothic" w:hAnsi="Century Gothic"/>
          <w:b/>
          <w:sz w:val="24"/>
          <w:szCs w:val="24"/>
        </w:rPr>
        <w:t xml:space="preserve">ue </w:t>
      </w:r>
      <w:r>
        <w:rPr>
          <w:rFonts w:ascii="Century Gothic" w:hAnsi="Century Gothic"/>
          <w:b/>
          <w:sz w:val="24"/>
          <w:szCs w:val="24"/>
        </w:rPr>
        <w:t>d</w:t>
      </w:r>
      <w:r w:rsidR="007804B7" w:rsidRPr="00042471">
        <w:rPr>
          <w:rFonts w:ascii="Century Gothic" w:hAnsi="Century Gothic"/>
          <w:b/>
          <w:sz w:val="24"/>
          <w:szCs w:val="24"/>
        </w:rPr>
        <w:t>eclara al Teatro Regional, Patrimonio Cultural Intangible del Estado de Yucatán</w:t>
      </w:r>
    </w:p>
    <w:p w14:paraId="616EFE52" w14:textId="3764C63E" w:rsidR="007804B7" w:rsidRDefault="007804B7" w:rsidP="007804B7">
      <w:pPr>
        <w:jc w:val="both"/>
        <w:rPr>
          <w:rFonts w:ascii="Century Gothic" w:hAnsi="Century Gothic"/>
          <w:b/>
          <w:sz w:val="24"/>
          <w:szCs w:val="24"/>
        </w:rPr>
      </w:pPr>
      <w:r w:rsidRPr="001535D1">
        <w:rPr>
          <w:rFonts w:ascii="Century Gothic" w:hAnsi="Century Gothic"/>
          <w:b/>
          <w:sz w:val="24"/>
          <w:szCs w:val="24"/>
        </w:rPr>
        <w:t xml:space="preserve">Artículo </w:t>
      </w:r>
      <w:r w:rsidR="00EB12F6">
        <w:rPr>
          <w:rFonts w:ascii="Century Gothic" w:hAnsi="Century Gothic"/>
          <w:b/>
          <w:sz w:val="24"/>
          <w:szCs w:val="24"/>
        </w:rPr>
        <w:t>Primero</w:t>
      </w:r>
      <w:r w:rsidR="00D17A1E">
        <w:rPr>
          <w:rFonts w:ascii="Century Gothic" w:hAnsi="Century Gothic"/>
          <w:b/>
          <w:sz w:val="24"/>
          <w:szCs w:val="24"/>
        </w:rPr>
        <w:t>.</w:t>
      </w:r>
      <w:r w:rsidRPr="001535D1">
        <w:rPr>
          <w:rFonts w:ascii="Century Gothic" w:hAnsi="Century Gothic"/>
          <w:b/>
          <w:sz w:val="24"/>
          <w:szCs w:val="24"/>
        </w:rPr>
        <w:t xml:space="preserve"> </w:t>
      </w:r>
      <w:r w:rsidRPr="002920F5">
        <w:rPr>
          <w:rFonts w:ascii="Century Gothic" w:hAnsi="Century Gothic"/>
          <w:sz w:val="24"/>
          <w:szCs w:val="24"/>
        </w:rPr>
        <w:t>Se declara al Teatro Regional</w:t>
      </w:r>
      <w:r w:rsidR="002574BB" w:rsidRPr="002920F5">
        <w:rPr>
          <w:rFonts w:ascii="Century Gothic" w:hAnsi="Century Gothic"/>
          <w:sz w:val="24"/>
          <w:szCs w:val="24"/>
        </w:rPr>
        <w:t xml:space="preserve"> Yucateco</w:t>
      </w:r>
      <w:r w:rsidR="002920F5" w:rsidRPr="002920F5">
        <w:rPr>
          <w:rFonts w:ascii="Century Gothic" w:hAnsi="Century Gothic"/>
          <w:sz w:val="24"/>
          <w:szCs w:val="24"/>
        </w:rPr>
        <w:t>,</w:t>
      </w:r>
      <w:r w:rsidRPr="002920F5">
        <w:rPr>
          <w:rFonts w:ascii="Century Gothic" w:hAnsi="Century Gothic"/>
          <w:sz w:val="24"/>
          <w:szCs w:val="24"/>
        </w:rPr>
        <w:t xml:space="preserve"> Patrimonio Cultural Intangible del Estado de Yucatán.</w:t>
      </w:r>
      <w:r w:rsidRPr="001535D1">
        <w:rPr>
          <w:rFonts w:ascii="Century Gothic" w:hAnsi="Century Gothic"/>
          <w:b/>
          <w:sz w:val="24"/>
          <w:szCs w:val="24"/>
        </w:rPr>
        <w:t xml:space="preserve"> </w:t>
      </w:r>
    </w:p>
    <w:p w14:paraId="463377C3" w14:textId="20DA39A9" w:rsidR="00EB12F6" w:rsidRPr="00501894" w:rsidRDefault="00D17A1E" w:rsidP="007804B7">
      <w:pPr>
        <w:jc w:val="both"/>
        <w:rPr>
          <w:rFonts w:ascii="Century Gothic" w:hAnsi="Century Gothic"/>
          <w:bCs/>
          <w:sz w:val="24"/>
          <w:szCs w:val="24"/>
        </w:rPr>
      </w:pPr>
      <w:r>
        <w:rPr>
          <w:rFonts w:ascii="Century Gothic" w:hAnsi="Century Gothic"/>
          <w:b/>
          <w:sz w:val="24"/>
          <w:szCs w:val="24"/>
        </w:rPr>
        <w:t>Artículo Segundo.</w:t>
      </w:r>
      <w:r w:rsidR="00EB12F6">
        <w:rPr>
          <w:rFonts w:ascii="Century Gothic" w:hAnsi="Century Gothic"/>
          <w:b/>
          <w:sz w:val="24"/>
          <w:szCs w:val="24"/>
        </w:rPr>
        <w:t xml:space="preserve"> </w:t>
      </w:r>
      <w:r w:rsidR="00501894" w:rsidRPr="00501894">
        <w:rPr>
          <w:rFonts w:ascii="Century Gothic" w:hAnsi="Century Gothic"/>
          <w:bCs/>
          <w:sz w:val="24"/>
          <w:szCs w:val="24"/>
        </w:rPr>
        <w:t>Para los efectos de este Decreto, se considera el Teatro Regional Yucateco como la ramificación del teatro de habla española</w:t>
      </w:r>
      <w:r w:rsidR="00233A89">
        <w:rPr>
          <w:rFonts w:ascii="Century Gothic" w:hAnsi="Century Gothic"/>
          <w:bCs/>
          <w:sz w:val="24"/>
          <w:szCs w:val="24"/>
        </w:rPr>
        <w:t xml:space="preserve"> que surge a inicios del siglo XX; algunos de sus elementos característicos son la sátira, el uso del bagaje cultural regional, los usos y costumbres de origen </w:t>
      </w:r>
      <w:r w:rsidR="00233A89">
        <w:rPr>
          <w:rFonts w:ascii="Century Gothic" w:hAnsi="Century Gothic"/>
          <w:bCs/>
          <w:sz w:val="24"/>
          <w:szCs w:val="24"/>
        </w:rPr>
        <w:lastRenderedPageBreak/>
        <w:t xml:space="preserve">Maya, así como el “español yucateco” formado por la combinación de coloquialismos castellanos con acento local. </w:t>
      </w:r>
    </w:p>
    <w:p w14:paraId="270A3D26" w14:textId="529B1F56" w:rsidR="00EB12F6" w:rsidRPr="00EB12F6" w:rsidRDefault="00D17A1E" w:rsidP="007804B7">
      <w:pPr>
        <w:jc w:val="both"/>
        <w:rPr>
          <w:rFonts w:ascii="Century Gothic" w:hAnsi="Century Gothic"/>
          <w:bCs/>
          <w:sz w:val="24"/>
          <w:szCs w:val="24"/>
        </w:rPr>
      </w:pPr>
      <w:r>
        <w:rPr>
          <w:rFonts w:ascii="Century Gothic" w:hAnsi="Century Gothic"/>
          <w:b/>
          <w:sz w:val="24"/>
          <w:szCs w:val="24"/>
        </w:rPr>
        <w:t>Artículo Tercero.</w:t>
      </w:r>
      <w:r w:rsidR="00EB12F6">
        <w:rPr>
          <w:rFonts w:ascii="Century Gothic" w:hAnsi="Century Gothic"/>
          <w:b/>
          <w:sz w:val="24"/>
          <w:szCs w:val="24"/>
        </w:rPr>
        <w:t xml:space="preserve"> </w:t>
      </w:r>
      <w:r w:rsidR="00EB12F6">
        <w:rPr>
          <w:rFonts w:ascii="Century Gothic" w:hAnsi="Century Gothic"/>
          <w:bCs/>
          <w:sz w:val="24"/>
          <w:szCs w:val="24"/>
        </w:rPr>
        <w:t>Las autoridades estatales y municipales podrán realizar las acciones necesarias para preservar, difundir y promover el Teatro Regional Yucateco en el ámbito de sus competencias.</w:t>
      </w:r>
    </w:p>
    <w:p w14:paraId="7A1F81D4" w14:textId="77EB509A" w:rsidR="007804B7" w:rsidRPr="00042471" w:rsidRDefault="00D17A1E" w:rsidP="007804B7">
      <w:pPr>
        <w:jc w:val="center"/>
        <w:rPr>
          <w:rFonts w:ascii="Century Gothic" w:hAnsi="Century Gothic"/>
          <w:sz w:val="24"/>
          <w:szCs w:val="24"/>
        </w:rPr>
      </w:pPr>
      <w:r>
        <w:rPr>
          <w:rFonts w:ascii="Century Gothic" w:hAnsi="Century Gothic"/>
          <w:sz w:val="24"/>
          <w:szCs w:val="24"/>
        </w:rPr>
        <w:t>T</w:t>
      </w:r>
      <w:r w:rsidR="007804B7" w:rsidRPr="00042471">
        <w:rPr>
          <w:rFonts w:ascii="Century Gothic" w:hAnsi="Century Gothic"/>
          <w:sz w:val="24"/>
          <w:szCs w:val="24"/>
        </w:rPr>
        <w:t>ransitorio</w:t>
      </w:r>
    </w:p>
    <w:p w14:paraId="25C48D64" w14:textId="55F21810" w:rsidR="007804B7" w:rsidRDefault="00D17A1E" w:rsidP="007804B7">
      <w:pPr>
        <w:jc w:val="both"/>
        <w:rPr>
          <w:rFonts w:ascii="Century Gothic" w:hAnsi="Century Gothic"/>
          <w:sz w:val="24"/>
          <w:szCs w:val="24"/>
        </w:rPr>
      </w:pPr>
      <w:r>
        <w:rPr>
          <w:rFonts w:ascii="Century Gothic" w:hAnsi="Century Gothic"/>
          <w:sz w:val="24"/>
          <w:szCs w:val="24"/>
        </w:rPr>
        <w:t>Artículo único. Este decreto entrará en vigor a</w:t>
      </w:r>
      <w:r w:rsidR="007804B7" w:rsidRPr="00042471">
        <w:rPr>
          <w:rFonts w:ascii="Century Gothic" w:hAnsi="Century Gothic"/>
          <w:sz w:val="24"/>
          <w:szCs w:val="24"/>
        </w:rPr>
        <w:t>l día siguiente de su publicación en el Diario Oficial del Gobierno del Estado</w:t>
      </w:r>
      <w:r>
        <w:rPr>
          <w:rFonts w:ascii="Century Gothic" w:hAnsi="Century Gothic"/>
          <w:sz w:val="24"/>
          <w:szCs w:val="24"/>
        </w:rPr>
        <w:t xml:space="preserve"> de Yucatán</w:t>
      </w:r>
      <w:r w:rsidR="007804B7" w:rsidRPr="00042471">
        <w:rPr>
          <w:rFonts w:ascii="Century Gothic" w:hAnsi="Century Gothic"/>
          <w:sz w:val="24"/>
          <w:szCs w:val="24"/>
        </w:rPr>
        <w:t>.</w:t>
      </w:r>
    </w:p>
    <w:p w14:paraId="0070F40C" w14:textId="51D3B378" w:rsidR="007804B7" w:rsidRDefault="007804B7" w:rsidP="007804B7">
      <w:pPr>
        <w:jc w:val="both"/>
        <w:rPr>
          <w:rFonts w:ascii="Century Gothic" w:hAnsi="Century Gothic"/>
          <w:sz w:val="24"/>
          <w:szCs w:val="24"/>
        </w:rPr>
      </w:pPr>
      <w:r w:rsidRPr="00C3687D">
        <w:rPr>
          <w:rFonts w:ascii="Century Gothic" w:hAnsi="Century Gothic"/>
          <w:sz w:val="24"/>
          <w:szCs w:val="24"/>
        </w:rPr>
        <w:t xml:space="preserve">Protesto lo necesario, en la ciudad de Mérida, Yucatán a los </w:t>
      </w:r>
      <w:r w:rsidR="00D17A1E">
        <w:rPr>
          <w:rFonts w:ascii="Century Gothic" w:hAnsi="Century Gothic"/>
          <w:sz w:val="24"/>
          <w:szCs w:val="24"/>
        </w:rPr>
        <w:t>10</w:t>
      </w:r>
      <w:r w:rsidRPr="00C3687D">
        <w:rPr>
          <w:rFonts w:ascii="Century Gothic" w:hAnsi="Century Gothic"/>
          <w:sz w:val="24"/>
          <w:szCs w:val="24"/>
        </w:rPr>
        <w:t xml:space="preserve"> días del mes de </w:t>
      </w:r>
      <w:r>
        <w:rPr>
          <w:rFonts w:ascii="Century Gothic" w:hAnsi="Century Gothic"/>
          <w:sz w:val="24"/>
          <w:szCs w:val="24"/>
        </w:rPr>
        <w:t>mayo</w:t>
      </w:r>
      <w:r w:rsidRPr="00C3687D">
        <w:rPr>
          <w:rFonts w:ascii="Century Gothic" w:hAnsi="Century Gothic"/>
          <w:sz w:val="24"/>
          <w:szCs w:val="24"/>
        </w:rPr>
        <w:t xml:space="preserve"> del año 20</w:t>
      </w:r>
      <w:r>
        <w:rPr>
          <w:rFonts w:ascii="Century Gothic" w:hAnsi="Century Gothic"/>
          <w:sz w:val="24"/>
          <w:szCs w:val="24"/>
        </w:rPr>
        <w:t>23</w:t>
      </w:r>
      <w:r w:rsidRPr="00C3687D">
        <w:rPr>
          <w:rFonts w:ascii="Century Gothic" w:hAnsi="Century Gothic"/>
          <w:sz w:val="24"/>
          <w:szCs w:val="24"/>
        </w:rPr>
        <w:t>.</w:t>
      </w:r>
    </w:p>
    <w:p w14:paraId="2D2B17FE" w14:textId="0413A0B6" w:rsidR="002920F5" w:rsidRPr="002920F5" w:rsidRDefault="007804B7" w:rsidP="00672C94">
      <w:pPr>
        <w:spacing w:line="360" w:lineRule="auto"/>
        <w:jc w:val="center"/>
        <w:rPr>
          <w:rFonts w:ascii="Century Gothic" w:hAnsi="Century Gothic"/>
          <w:b/>
          <w:szCs w:val="24"/>
        </w:rPr>
      </w:pPr>
      <w:r w:rsidRPr="002920F5">
        <w:rPr>
          <w:rFonts w:ascii="Century Gothic" w:hAnsi="Century Gothic"/>
          <w:b/>
          <w:szCs w:val="24"/>
        </w:rPr>
        <w:t>A</w:t>
      </w:r>
      <w:r w:rsidR="00624C31">
        <w:rPr>
          <w:rFonts w:ascii="Century Gothic" w:hAnsi="Century Gothic"/>
          <w:b/>
          <w:szCs w:val="24"/>
        </w:rPr>
        <w:t xml:space="preserve"> </w:t>
      </w:r>
      <w:r w:rsidRPr="002920F5">
        <w:rPr>
          <w:rFonts w:ascii="Century Gothic" w:hAnsi="Century Gothic"/>
          <w:b/>
          <w:szCs w:val="24"/>
        </w:rPr>
        <w:t>T</w:t>
      </w:r>
      <w:r w:rsidR="00624C31">
        <w:rPr>
          <w:rFonts w:ascii="Century Gothic" w:hAnsi="Century Gothic"/>
          <w:b/>
          <w:szCs w:val="24"/>
        </w:rPr>
        <w:t xml:space="preserve"> </w:t>
      </w:r>
      <w:r w:rsidRPr="002920F5">
        <w:rPr>
          <w:rFonts w:ascii="Century Gothic" w:hAnsi="Century Gothic"/>
          <w:b/>
          <w:szCs w:val="24"/>
        </w:rPr>
        <w:t>E</w:t>
      </w:r>
      <w:r w:rsidR="00624C31">
        <w:rPr>
          <w:rFonts w:ascii="Century Gothic" w:hAnsi="Century Gothic"/>
          <w:b/>
          <w:szCs w:val="24"/>
        </w:rPr>
        <w:t xml:space="preserve"> </w:t>
      </w:r>
      <w:r w:rsidRPr="002920F5">
        <w:rPr>
          <w:rFonts w:ascii="Century Gothic" w:hAnsi="Century Gothic"/>
          <w:b/>
          <w:szCs w:val="24"/>
        </w:rPr>
        <w:t>N</w:t>
      </w:r>
      <w:r w:rsidR="00624C31">
        <w:rPr>
          <w:rFonts w:ascii="Century Gothic" w:hAnsi="Century Gothic"/>
          <w:b/>
          <w:szCs w:val="24"/>
        </w:rPr>
        <w:t xml:space="preserve"> </w:t>
      </w:r>
      <w:r w:rsidRPr="002920F5">
        <w:rPr>
          <w:rFonts w:ascii="Century Gothic" w:hAnsi="Century Gothic"/>
          <w:b/>
          <w:szCs w:val="24"/>
        </w:rPr>
        <w:t>T</w:t>
      </w:r>
      <w:r w:rsidR="00624C31">
        <w:rPr>
          <w:rFonts w:ascii="Century Gothic" w:hAnsi="Century Gothic"/>
          <w:b/>
          <w:szCs w:val="24"/>
        </w:rPr>
        <w:t xml:space="preserve"> </w:t>
      </w:r>
      <w:r w:rsidRPr="002920F5">
        <w:rPr>
          <w:rFonts w:ascii="Century Gothic" w:hAnsi="Century Gothic"/>
          <w:b/>
          <w:szCs w:val="24"/>
        </w:rPr>
        <w:t>A</w:t>
      </w:r>
      <w:r w:rsidR="00624C31">
        <w:rPr>
          <w:rFonts w:ascii="Century Gothic" w:hAnsi="Century Gothic"/>
          <w:b/>
          <w:szCs w:val="24"/>
        </w:rPr>
        <w:t xml:space="preserve"> </w:t>
      </w:r>
      <w:r w:rsidRPr="002920F5">
        <w:rPr>
          <w:rFonts w:ascii="Century Gothic" w:hAnsi="Century Gothic"/>
          <w:b/>
          <w:szCs w:val="24"/>
        </w:rPr>
        <w:t>M</w:t>
      </w:r>
      <w:r w:rsidR="00624C31">
        <w:rPr>
          <w:rFonts w:ascii="Century Gothic" w:hAnsi="Century Gothic"/>
          <w:b/>
          <w:szCs w:val="24"/>
        </w:rPr>
        <w:t xml:space="preserve"> </w:t>
      </w:r>
      <w:r w:rsidRPr="002920F5">
        <w:rPr>
          <w:rFonts w:ascii="Century Gothic" w:hAnsi="Century Gothic"/>
          <w:b/>
          <w:szCs w:val="24"/>
        </w:rPr>
        <w:t>E</w:t>
      </w:r>
      <w:r w:rsidR="00624C31">
        <w:rPr>
          <w:rFonts w:ascii="Century Gothic" w:hAnsi="Century Gothic"/>
          <w:b/>
          <w:szCs w:val="24"/>
        </w:rPr>
        <w:t xml:space="preserve"> </w:t>
      </w:r>
      <w:r w:rsidRPr="002920F5">
        <w:rPr>
          <w:rFonts w:ascii="Century Gothic" w:hAnsi="Century Gothic"/>
          <w:b/>
          <w:szCs w:val="24"/>
        </w:rPr>
        <w:t>N</w:t>
      </w:r>
      <w:r w:rsidR="00624C31">
        <w:rPr>
          <w:rFonts w:ascii="Century Gothic" w:hAnsi="Century Gothic"/>
          <w:b/>
          <w:szCs w:val="24"/>
        </w:rPr>
        <w:t xml:space="preserve"> </w:t>
      </w:r>
      <w:r w:rsidRPr="002920F5">
        <w:rPr>
          <w:rFonts w:ascii="Century Gothic" w:hAnsi="Century Gothic"/>
          <w:b/>
          <w:szCs w:val="24"/>
        </w:rPr>
        <w:t>T</w:t>
      </w:r>
      <w:r w:rsidR="00624C31">
        <w:rPr>
          <w:rFonts w:ascii="Century Gothic" w:hAnsi="Century Gothic"/>
          <w:b/>
          <w:szCs w:val="24"/>
        </w:rPr>
        <w:t xml:space="preserve"> </w:t>
      </w:r>
      <w:r w:rsidRPr="002920F5">
        <w:rPr>
          <w:rFonts w:ascii="Century Gothic" w:hAnsi="Century Gothic"/>
          <w:b/>
          <w:szCs w:val="24"/>
        </w:rPr>
        <w:t>E</w:t>
      </w:r>
    </w:p>
    <w:tbl>
      <w:tblPr>
        <w:tblStyle w:val="Tablanormal1"/>
        <w:tblpPr w:leftFromText="141" w:rightFromText="141" w:vertAnchor="text" w:horzAnchor="margin" w:tblpXSpec="center" w:tblpY="212"/>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3"/>
      </w:tblGrid>
      <w:tr w:rsidR="002920F5" w:rsidRPr="005E47C2" w14:paraId="1CE3F774" w14:textId="77777777" w:rsidTr="00624C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033DE309" w14:textId="77777777" w:rsidR="002920F5" w:rsidRPr="0037267C" w:rsidRDefault="002920F5" w:rsidP="00E31917">
            <w:pPr>
              <w:jc w:val="center"/>
              <w:rPr>
                <w:rFonts w:eastAsia="Times New Roman"/>
                <w:sz w:val="22"/>
                <w:szCs w:val="22"/>
              </w:rPr>
            </w:pPr>
            <w:r w:rsidRPr="0037267C">
              <w:rPr>
                <w:rFonts w:eastAsia="Times New Roman"/>
                <w:sz w:val="22"/>
                <w:szCs w:val="22"/>
              </w:rPr>
              <w:t>DIP. ERIK JOSÉ RIHANI GONZÁLEZ</w:t>
            </w:r>
          </w:p>
        </w:tc>
        <w:tc>
          <w:tcPr>
            <w:tcW w:w="4683" w:type="dxa"/>
            <w:shd w:val="clear" w:color="auto" w:fill="auto"/>
          </w:tcPr>
          <w:p w14:paraId="783B7AD3" w14:textId="77777777" w:rsidR="002920F5" w:rsidRPr="0037267C" w:rsidRDefault="002920F5" w:rsidP="00E31917">
            <w:pPr>
              <w:jc w:val="center"/>
              <w:cnfStyle w:val="100000000000" w:firstRow="1" w:lastRow="0" w:firstColumn="0" w:lastColumn="0" w:oddVBand="0" w:evenVBand="0" w:oddHBand="0" w:evenHBand="0" w:firstRowFirstColumn="0" w:firstRowLastColumn="0" w:lastRowFirstColumn="0" w:lastRowLastColumn="0"/>
              <w:rPr>
                <w:rFonts w:eastAsia="Times New Roman"/>
                <w:sz w:val="22"/>
              </w:rPr>
            </w:pPr>
            <w:r w:rsidRPr="0037267C">
              <w:rPr>
                <w:rFonts w:eastAsia="Times New Roman"/>
                <w:sz w:val="22"/>
                <w:szCs w:val="22"/>
              </w:rPr>
              <w:t>DIP. VICTOR HUGO LOZANO POVEDA</w:t>
            </w:r>
          </w:p>
        </w:tc>
      </w:tr>
      <w:tr w:rsidR="002920F5" w:rsidRPr="005E47C2" w14:paraId="77BC6505" w14:textId="77777777" w:rsidTr="00624C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7098DEDA" w14:textId="77777777" w:rsidR="002920F5" w:rsidRPr="0037267C" w:rsidRDefault="002920F5" w:rsidP="00E31917">
            <w:pPr>
              <w:jc w:val="center"/>
              <w:rPr>
                <w:rFonts w:eastAsia="Times New Roman"/>
                <w:sz w:val="22"/>
                <w:szCs w:val="22"/>
              </w:rPr>
            </w:pPr>
          </w:p>
          <w:p w14:paraId="33AA3680" w14:textId="77777777" w:rsidR="002920F5" w:rsidRDefault="002920F5" w:rsidP="00E31917">
            <w:pPr>
              <w:jc w:val="center"/>
              <w:rPr>
                <w:rFonts w:eastAsia="Times New Roman"/>
                <w:sz w:val="22"/>
                <w:szCs w:val="22"/>
              </w:rPr>
            </w:pPr>
          </w:p>
          <w:p w14:paraId="694439B9" w14:textId="77777777" w:rsidR="002920F5" w:rsidRPr="0037267C" w:rsidRDefault="002920F5" w:rsidP="00E31917">
            <w:pPr>
              <w:jc w:val="center"/>
              <w:rPr>
                <w:rFonts w:eastAsia="Times New Roman"/>
                <w:sz w:val="22"/>
                <w:szCs w:val="22"/>
              </w:rPr>
            </w:pPr>
          </w:p>
          <w:p w14:paraId="36AFF6D8" w14:textId="77777777" w:rsidR="002920F5" w:rsidRDefault="002920F5" w:rsidP="00E31917">
            <w:pPr>
              <w:jc w:val="center"/>
              <w:rPr>
                <w:rFonts w:eastAsia="Times New Roman"/>
                <w:sz w:val="22"/>
                <w:szCs w:val="22"/>
              </w:rPr>
            </w:pPr>
            <w:r w:rsidRPr="0037267C">
              <w:rPr>
                <w:rFonts w:eastAsia="Times New Roman"/>
                <w:sz w:val="22"/>
                <w:szCs w:val="22"/>
              </w:rPr>
              <w:t>DIP. ABRIL FERREYRO ROSADO</w:t>
            </w:r>
          </w:p>
          <w:p w14:paraId="179D854D" w14:textId="77777777" w:rsidR="002920F5" w:rsidRDefault="002920F5" w:rsidP="00E31917">
            <w:pPr>
              <w:jc w:val="center"/>
              <w:rPr>
                <w:rFonts w:eastAsia="Times New Roman"/>
                <w:sz w:val="22"/>
                <w:szCs w:val="22"/>
              </w:rPr>
            </w:pPr>
          </w:p>
          <w:p w14:paraId="23F99628" w14:textId="77777777" w:rsidR="002920F5" w:rsidRPr="0037267C" w:rsidRDefault="002920F5" w:rsidP="00E31917">
            <w:pPr>
              <w:jc w:val="center"/>
              <w:rPr>
                <w:rFonts w:eastAsia="Times New Roman"/>
                <w:sz w:val="22"/>
                <w:szCs w:val="22"/>
              </w:rPr>
            </w:pPr>
          </w:p>
        </w:tc>
        <w:tc>
          <w:tcPr>
            <w:tcW w:w="4683" w:type="dxa"/>
            <w:shd w:val="clear" w:color="auto" w:fill="auto"/>
          </w:tcPr>
          <w:p w14:paraId="39024536" w14:textId="77777777" w:rsidR="002920F5" w:rsidRPr="0037267C"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p>
          <w:p w14:paraId="272609CD" w14:textId="77777777" w:rsidR="002920F5"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p>
          <w:p w14:paraId="79674EDD" w14:textId="77777777" w:rsidR="002920F5" w:rsidRPr="0037267C"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p>
          <w:p w14:paraId="110FA3BB" w14:textId="77777777" w:rsidR="002920F5"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r w:rsidRPr="0037267C">
              <w:rPr>
                <w:rFonts w:eastAsia="Times New Roman"/>
                <w:b/>
                <w:sz w:val="22"/>
                <w:szCs w:val="22"/>
              </w:rPr>
              <w:t>DIP. KAREM FARIDE ACHACH RAMÍREZ</w:t>
            </w:r>
          </w:p>
          <w:p w14:paraId="7952C780" w14:textId="77777777" w:rsidR="002920F5" w:rsidRPr="0037267C" w:rsidRDefault="002920F5" w:rsidP="002920F5">
            <w:pPr>
              <w:cnfStyle w:val="000000100000" w:firstRow="0" w:lastRow="0" w:firstColumn="0" w:lastColumn="0" w:oddVBand="0" w:evenVBand="0" w:oddHBand="1" w:evenHBand="0" w:firstRowFirstColumn="0" w:firstRowLastColumn="0" w:lastRowFirstColumn="0" w:lastRowLastColumn="0"/>
              <w:rPr>
                <w:rFonts w:eastAsia="Times New Roman"/>
                <w:b/>
                <w:sz w:val="22"/>
              </w:rPr>
            </w:pPr>
          </w:p>
        </w:tc>
      </w:tr>
      <w:tr w:rsidR="002920F5" w:rsidRPr="005E47C2" w14:paraId="084395C9" w14:textId="77777777" w:rsidTr="00624C31">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117C63D6" w14:textId="77777777" w:rsidR="002920F5" w:rsidRPr="0037267C" w:rsidRDefault="002920F5" w:rsidP="00E31917">
            <w:pPr>
              <w:jc w:val="center"/>
              <w:rPr>
                <w:rFonts w:eastAsia="Times New Roman"/>
                <w:sz w:val="22"/>
                <w:szCs w:val="22"/>
              </w:rPr>
            </w:pPr>
          </w:p>
          <w:p w14:paraId="6C0EB552" w14:textId="77777777" w:rsidR="002920F5" w:rsidRPr="0037267C" w:rsidRDefault="002920F5" w:rsidP="00E31917">
            <w:pPr>
              <w:jc w:val="center"/>
              <w:rPr>
                <w:rFonts w:eastAsia="Times New Roman"/>
                <w:sz w:val="22"/>
                <w:szCs w:val="22"/>
              </w:rPr>
            </w:pPr>
            <w:r w:rsidRPr="0037267C">
              <w:rPr>
                <w:rFonts w:eastAsia="Times New Roman"/>
                <w:sz w:val="22"/>
                <w:szCs w:val="22"/>
              </w:rPr>
              <w:t>DIP. KARLA VANESSA SALAZAR GONZÁLEZ</w:t>
            </w:r>
          </w:p>
        </w:tc>
        <w:tc>
          <w:tcPr>
            <w:tcW w:w="4683" w:type="dxa"/>
            <w:shd w:val="clear" w:color="auto" w:fill="auto"/>
          </w:tcPr>
          <w:p w14:paraId="0B4F0DEB" w14:textId="77777777" w:rsidR="002920F5" w:rsidRPr="0037267C" w:rsidRDefault="002920F5"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p>
          <w:p w14:paraId="72D59F0C" w14:textId="4EB06BB7" w:rsidR="002920F5" w:rsidRPr="0037267C" w:rsidRDefault="00593FB8"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rPr>
            </w:pPr>
            <w:r>
              <w:rPr>
                <w:rFonts w:eastAsia="Times New Roman"/>
                <w:b/>
                <w:sz w:val="22"/>
                <w:szCs w:val="22"/>
              </w:rPr>
              <w:t>DIP. JESÚS EFRÉN PÉ</w:t>
            </w:r>
            <w:r w:rsidR="002920F5" w:rsidRPr="0037267C">
              <w:rPr>
                <w:rFonts w:eastAsia="Times New Roman"/>
                <w:b/>
                <w:sz w:val="22"/>
                <w:szCs w:val="22"/>
              </w:rPr>
              <w:t>REZ BALLOTE</w:t>
            </w:r>
          </w:p>
        </w:tc>
      </w:tr>
      <w:tr w:rsidR="002920F5" w:rsidRPr="005E47C2" w14:paraId="0509D505" w14:textId="77777777" w:rsidTr="00624C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23D5EE67" w14:textId="77777777" w:rsidR="002920F5" w:rsidRDefault="002920F5" w:rsidP="00E31917">
            <w:pPr>
              <w:jc w:val="center"/>
              <w:rPr>
                <w:rFonts w:eastAsia="Times New Roman"/>
                <w:sz w:val="22"/>
                <w:szCs w:val="22"/>
              </w:rPr>
            </w:pPr>
          </w:p>
          <w:p w14:paraId="5C19E778" w14:textId="77777777" w:rsidR="00624C31" w:rsidRPr="0037267C" w:rsidRDefault="00624C31" w:rsidP="00E31917">
            <w:pPr>
              <w:jc w:val="center"/>
              <w:rPr>
                <w:rFonts w:eastAsia="Times New Roman"/>
                <w:sz w:val="22"/>
                <w:szCs w:val="22"/>
              </w:rPr>
            </w:pPr>
          </w:p>
          <w:p w14:paraId="6127A99A" w14:textId="77777777" w:rsidR="002920F5" w:rsidRPr="0037267C" w:rsidRDefault="002920F5" w:rsidP="00E31917">
            <w:pPr>
              <w:jc w:val="center"/>
              <w:rPr>
                <w:rFonts w:eastAsia="Times New Roman"/>
                <w:sz w:val="22"/>
                <w:szCs w:val="22"/>
              </w:rPr>
            </w:pPr>
          </w:p>
          <w:p w14:paraId="49A25E06" w14:textId="77777777" w:rsidR="002920F5" w:rsidRPr="0037267C" w:rsidRDefault="002920F5" w:rsidP="00E31917">
            <w:pPr>
              <w:jc w:val="center"/>
              <w:rPr>
                <w:rFonts w:eastAsia="Times New Roman"/>
                <w:sz w:val="22"/>
                <w:szCs w:val="22"/>
              </w:rPr>
            </w:pPr>
            <w:r w:rsidRPr="0037267C">
              <w:rPr>
                <w:rFonts w:eastAsia="Times New Roman"/>
                <w:sz w:val="22"/>
                <w:szCs w:val="22"/>
              </w:rPr>
              <w:t>DIP. DAFNE CELINA LÓPEZ OSORIO</w:t>
            </w:r>
          </w:p>
        </w:tc>
        <w:tc>
          <w:tcPr>
            <w:tcW w:w="4683" w:type="dxa"/>
            <w:shd w:val="clear" w:color="auto" w:fill="auto"/>
          </w:tcPr>
          <w:p w14:paraId="74FDE74A" w14:textId="77777777" w:rsidR="002920F5" w:rsidRPr="0037267C"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pt-BR"/>
              </w:rPr>
            </w:pPr>
          </w:p>
          <w:p w14:paraId="4B9EFD4A" w14:textId="77777777" w:rsidR="002920F5"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pt-BR"/>
              </w:rPr>
            </w:pPr>
          </w:p>
          <w:p w14:paraId="68D1DCD4" w14:textId="77777777" w:rsidR="00624C31" w:rsidRPr="0037267C" w:rsidRDefault="00624C31"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pt-BR"/>
              </w:rPr>
            </w:pPr>
          </w:p>
          <w:p w14:paraId="2D67E004" w14:textId="77777777" w:rsidR="002920F5" w:rsidRPr="0037267C"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rPr>
            </w:pPr>
            <w:r w:rsidRPr="0037267C">
              <w:rPr>
                <w:rFonts w:eastAsia="Times New Roman"/>
                <w:b/>
                <w:sz w:val="22"/>
                <w:szCs w:val="22"/>
                <w:lang w:val="pt-BR"/>
              </w:rPr>
              <w:t>DIP. MANUELA DE JESÚS COCOM BOLIO</w:t>
            </w:r>
          </w:p>
        </w:tc>
      </w:tr>
      <w:tr w:rsidR="002920F5" w:rsidRPr="005E47C2" w14:paraId="32DB30CA" w14:textId="77777777" w:rsidTr="00624C31">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653DD2F1" w14:textId="77777777" w:rsidR="002920F5" w:rsidRPr="0037267C" w:rsidRDefault="002920F5" w:rsidP="00E31917">
            <w:pPr>
              <w:jc w:val="center"/>
              <w:rPr>
                <w:rFonts w:eastAsia="Times New Roman"/>
                <w:sz w:val="22"/>
                <w:szCs w:val="22"/>
              </w:rPr>
            </w:pPr>
          </w:p>
          <w:p w14:paraId="0FD25540" w14:textId="77777777" w:rsidR="002920F5" w:rsidRDefault="002920F5" w:rsidP="00E31917">
            <w:pPr>
              <w:jc w:val="center"/>
              <w:rPr>
                <w:rFonts w:eastAsia="Times New Roman"/>
                <w:sz w:val="22"/>
                <w:szCs w:val="22"/>
              </w:rPr>
            </w:pPr>
          </w:p>
          <w:p w14:paraId="5611A2FB" w14:textId="77777777" w:rsidR="00624C31" w:rsidRPr="0037267C" w:rsidRDefault="00624C31" w:rsidP="00E31917">
            <w:pPr>
              <w:jc w:val="center"/>
              <w:rPr>
                <w:rFonts w:eastAsia="Times New Roman"/>
                <w:sz w:val="22"/>
                <w:szCs w:val="22"/>
              </w:rPr>
            </w:pPr>
          </w:p>
          <w:p w14:paraId="131D28BB" w14:textId="505085FE" w:rsidR="002920F5" w:rsidRPr="0037267C" w:rsidRDefault="00593FB8" w:rsidP="00E31917">
            <w:pPr>
              <w:jc w:val="center"/>
              <w:rPr>
                <w:rFonts w:eastAsia="Times New Roman"/>
                <w:sz w:val="22"/>
                <w:szCs w:val="22"/>
              </w:rPr>
            </w:pPr>
            <w:r>
              <w:rPr>
                <w:rFonts w:eastAsia="Times New Roman"/>
                <w:sz w:val="22"/>
                <w:szCs w:val="22"/>
              </w:rPr>
              <w:t>DIP. LUIS RENÉ</w:t>
            </w:r>
            <w:r w:rsidR="002920F5" w:rsidRPr="0037267C">
              <w:rPr>
                <w:rFonts w:eastAsia="Times New Roman"/>
                <w:sz w:val="22"/>
                <w:szCs w:val="22"/>
              </w:rPr>
              <w:t xml:space="preserve"> FERNÁNDEZ VIDAL</w:t>
            </w:r>
          </w:p>
        </w:tc>
        <w:tc>
          <w:tcPr>
            <w:tcW w:w="4683" w:type="dxa"/>
            <w:shd w:val="clear" w:color="auto" w:fill="auto"/>
          </w:tcPr>
          <w:p w14:paraId="60B0556A" w14:textId="77777777" w:rsidR="002920F5" w:rsidRPr="0037267C" w:rsidRDefault="002920F5"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p>
          <w:p w14:paraId="67C9A849" w14:textId="77777777" w:rsidR="002920F5" w:rsidRDefault="002920F5"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p>
          <w:p w14:paraId="7DA65B96" w14:textId="77777777" w:rsidR="00624C31" w:rsidRPr="0037267C" w:rsidRDefault="00624C31"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p>
          <w:p w14:paraId="3E49DE1F" w14:textId="48289409" w:rsidR="002920F5" w:rsidRPr="0037267C" w:rsidRDefault="00593FB8"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rPr>
            </w:pPr>
            <w:r>
              <w:rPr>
                <w:rFonts w:eastAsia="Times New Roman"/>
                <w:b/>
                <w:sz w:val="22"/>
                <w:szCs w:val="22"/>
              </w:rPr>
              <w:t>DIP. ESTEBAN ABRAHAM MACARI</w:t>
            </w:r>
          </w:p>
        </w:tc>
      </w:tr>
      <w:tr w:rsidR="002920F5" w:rsidRPr="001275A1" w14:paraId="1AF05E49" w14:textId="77777777" w:rsidTr="00624C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1DEB93F2" w14:textId="77777777" w:rsidR="002920F5" w:rsidRDefault="002920F5" w:rsidP="00E31917">
            <w:pPr>
              <w:jc w:val="center"/>
              <w:rPr>
                <w:rFonts w:eastAsia="Times New Roman"/>
                <w:sz w:val="22"/>
                <w:szCs w:val="22"/>
              </w:rPr>
            </w:pPr>
          </w:p>
          <w:p w14:paraId="1420C51E" w14:textId="77777777" w:rsidR="002920F5" w:rsidRPr="0037267C" w:rsidRDefault="002920F5" w:rsidP="00E31917">
            <w:pPr>
              <w:jc w:val="center"/>
              <w:rPr>
                <w:rFonts w:eastAsia="Times New Roman"/>
                <w:sz w:val="22"/>
                <w:szCs w:val="22"/>
              </w:rPr>
            </w:pPr>
          </w:p>
          <w:p w14:paraId="7197673B" w14:textId="77777777" w:rsidR="002920F5" w:rsidRPr="0037267C" w:rsidRDefault="002920F5" w:rsidP="00E31917">
            <w:pPr>
              <w:jc w:val="center"/>
              <w:rPr>
                <w:rFonts w:eastAsia="Times New Roman"/>
                <w:sz w:val="22"/>
                <w:szCs w:val="22"/>
              </w:rPr>
            </w:pPr>
          </w:p>
          <w:p w14:paraId="586024BD" w14:textId="77777777" w:rsidR="002920F5" w:rsidRPr="0037267C" w:rsidRDefault="002920F5" w:rsidP="00E31917">
            <w:pPr>
              <w:jc w:val="center"/>
              <w:rPr>
                <w:rFonts w:eastAsia="Times New Roman"/>
                <w:sz w:val="22"/>
                <w:szCs w:val="22"/>
                <w:lang w:val="pt-BR"/>
              </w:rPr>
            </w:pPr>
            <w:r w:rsidRPr="0037267C">
              <w:rPr>
                <w:rFonts w:eastAsia="Times New Roman"/>
                <w:sz w:val="22"/>
                <w:szCs w:val="22"/>
              </w:rPr>
              <w:t>DIP. RAÚL ANTONIO ROMERO CHEL</w:t>
            </w:r>
          </w:p>
        </w:tc>
        <w:tc>
          <w:tcPr>
            <w:tcW w:w="4683" w:type="dxa"/>
            <w:shd w:val="clear" w:color="auto" w:fill="auto"/>
          </w:tcPr>
          <w:p w14:paraId="7B6E4C7C" w14:textId="77777777" w:rsidR="002920F5" w:rsidRPr="0037267C"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p>
          <w:p w14:paraId="51792B7B" w14:textId="77777777" w:rsidR="002920F5"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p>
          <w:p w14:paraId="4836D56F" w14:textId="77777777" w:rsidR="002920F5" w:rsidRPr="0037267C"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rPr>
            </w:pPr>
          </w:p>
          <w:p w14:paraId="3085E008" w14:textId="468FE322" w:rsidR="002920F5" w:rsidRPr="0037267C" w:rsidRDefault="002920F5" w:rsidP="00E31917">
            <w:pPr>
              <w:jc w:val="center"/>
              <w:cnfStyle w:val="000000100000" w:firstRow="0" w:lastRow="0" w:firstColumn="0" w:lastColumn="0" w:oddVBand="0" w:evenVBand="0" w:oddHBand="1" w:evenHBand="0" w:firstRowFirstColumn="0" w:firstRowLastColumn="0" w:lastRowFirstColumn="0" w:lastRowLastColumn="0"/>
              <w:rPr>
                <w:rFonts w:eastAsia="Times New Roman"/>
                <w:b/>
                <w:sz w:val="22"/>
                <w:lang w:val="pt-BR"/>
              </w:rPr>
            </w:pPr>
            <w:r w:rsidRPr="0037267C">
              <w:rPr>
                <w:rFonts w:eastAsia="Times New Roman"/>
                <w:b/>
                <w:sz w:val="22"/>
                <w:szCs w:val="22"/>
              </w:rPr>
              <w:t>DIP.</w:t>
            </w:r>
            <w:r w:rsidR="00593FB8">
              <w:rPr>
                <w:rFonts w:eastAsia="Times New Roman"/>
                <w:b/>
                <w:sz w:val="22"/>
                <w:szCs w:val="22"/>
              </w:rPr>
              <w:t xml:space="preserve"> CARMEN GUADALUPE GONZÁLEZ MARTÍ</w:t>
            </w:r>
            <w:r w:rsidRPr="0037267C">
              <w:rPr>
                <w:rFonts w:eastAsia="Times New Roman"/>
                <w:b/>
                <w:sz w:val="22"/>
                <w:szCs w:val="22"/>
              </w:rPr>
              <w:t>N</w:t>
            </w:r>
          </w:p>
        </w:tc>
      </w:tr>
      <w:tr w:rsidR="002920F5" w:rsidRPr="005E47C2" w14:paraId="20E6ABEB" w14:textId="77777777" w:rsidTr="00624C31">
        <w:trPr>
          <w:trHeight w:val="30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noWrap/>
            <w:hideMark/>
          </w:tcPr>
          <w:p w14:paraId="125DE606" w14:textId="77777777" w:rsidR="002920F5" w:rsidRPr="0037267C" w:rsidRDefault="002920F5" w:rsidP="00E31917">
            <w:pPr>
              <w:jc w:val="center"/>
              <w:rPr>
                <w:rFonts w:eastAsia="Times New Roman"/>
                <w:sz w:val="22"/>
                <w:szCs w:val="22"/>
              </w:rPr>
            </w:pPr>
          </w:p>
          <w:p w14:paraId="374E1CF1" w14:textId="77777777" w:rsidR="002920F5" w:rsidRDefault="002920F5" w:rsidP="00E31917">
            <w:pPr>
              <w:jc w:val="center"/>
              <w:rPr>
                <w:rFonts w:eastAsia="Times New Roman"/>
                <w:sz w:val="22"/>
                <w:szCs w:val="22"/>
              </w:rPr>
            </w:pPr>
          </w:p>
          <w:p w14:paraId="73AC6053" w14:textId="77777777" w:rsidR="002920F5" w:rsidRPr="0037267C" w:rsidRDefault="002920F5" w:rsidP="00E31917">
            <w:pPr>
              <w:jc w:val="center"/>
              <w:rPr>
                <w:rFonts w:eastAsia="Times New Roman"/>
                <w:sz w:val="22"/>
                <w:szCs w:val="22"/>
              </w:rPr>
            </w:pPr>
          </w:p>
          <w:p w14:paraId="4AB91C32" w14:textId="77777777" w:rsidR="002920F5" w:rsidRPr="0037267C" w:rsidRDefault="002920F5" w:rsidP="00E31917">
            <w:pPr>
              <w:jc w:val="center"/>
              <w:rPr>
                <w:rFonts w:eastAsia="Times New Roman"/>
                <w:sz w:val="22"/>
                <w:szCs w:val="22"/>
              </w:rPr>
            </w:pPr>
            <w:r w:rsidRPr="0037267C">
              <w:rPr>
                <w:rFonts w:eastAsia="Times New Roman"/>
                <w:sz w:val="22"/>
                <w:szCs w:val="22"/>
              </w:rPr>
              <w:t>DIP. MELBA ROSANA GAMBOA ÁVILA</w:t>
            </w:r>
          </w:p>
        </w:tc>
        <w:tc>
          <w:tcPr>
            <w:tcW w:w="4683" w:type="dxa"/>
            <w:shd w:val="clear" w:color="auto" w:fill="auto"/>
          </w:tcPr>
          <w:p w14:paraId="3A7B916A" w14:textId="77777777" w:rsidR="002920F5" w:rsidRDefault="002920F5"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p>
          <w:p w14:paraId="3755DA81" w14:textId="77777777" w:rsidR="002920F5" w:rsidRPr="0037267C" w:rsidRDefault="002920F5"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p>
          <w:p w14:paraId="318674E3" w14:textId="77777777" w:rsidR="002920F5" w:rsidRPr="0037267C" w:rsidRDefault="002920F5"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rPr>
            </w:pPr>
          </w:p>
          <w:p w14:paraId="0E3EF917" w14:textId="77777777" w:rsidR="002920F5" w:rsidRPr="0037267C" w:rsidRDefault="002920F5" w:rsidP="00E31917">
            <w:pPr>
              <w:jc w:val="center"/>
              <w:cnfStyle w:val="000000000000" w:firstRow="0" w:lastRow="0" w:firstColumn="0" w:lastColumn="0" w:oddVBand="0" w:evenVBand="0" w:oddHBand="0" w:evenHBand="0" w:firstRowFirstColumn="0" w:firstRowLastColumn="0" w:lastRowFirstColumn="0" w:lastRowLastColumn="0"/>
              <w:rPr>
                <w:rFonts w:eastAsia="Times New Roman"/>
                <w:b/>
                <w:sz w:val="22"/>
              </w:rPr>
            </w:pPr>
            <w:r w:rsidRPr="0037267C">
              <w:rPr>
                <w:rFonts w:eastAsia="Times New Roman"/>
                <w:b/>
                <w:sz w:val="22"/>
                <w:szCs w:val="22"/>
              </w:rPr>
              <w:t>DIP. INGRID DEL PILAR SANTOS DÍAZ</w:t>
            </w:r>
          </w:p>
        </w:tc>
      </w:tr>
    </w:tbl>
    <w:p w14:paraId="47E28C60" w14:textId="77777777" w:rsidR="00F25778" w:rsidRDefault="00F25778" w:rsidP="007804B7">
      <w:pPr>
        <w:spacing w:after="0" w:line="276" w:lineRule="auto"/>
        <w:jc w:val="both"/>
        <w:rPr>
          <w:rFonts w:ascii="Arial Narrow" w:hAnsi="Arial Narrow" w:cs="Arial"/>
          <w:b/>
          <w:sz w:val="16"/>
          <w:szCs w:val="16"/>
        </w:rPr>
      </w:pPr>
    </w:p>
    <w:sectPr w:rsidR="00F2577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0997A" w14:textId="77777777" w:rsidR="0008783F" w:rsidRDefault="0008783F" w:rsidP="00BE2216">
      <w:pPr>
        <w:spacing w:after="0" w:line="240" w:lineRule="auto"/>
      </w:pPr>
      <w:r>
        <w:separator/>
      </w:r>
    </w:p>
  </w:endnote>
  <w:endnote w:type="continuationSeparator" w:id="0">
    <w:p w14:paraId="68591439" w14:textId="77777777" w:rsidR="0008783F" w:rsidRDefault="0008783F" w:rsidP="00B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099121"/>
      <w:docPartObj>
        <w:docPartGallery w:val="Page Numbers (Bottom of Page)"/>
        <w:docPartUnique/>
      </w:docPartObj>
    </w:sdtPr>
    <w:sdtEndPr/>
    <w:sdtContent>
      <w:sdt>
        <w:sdtPr>
          <w:id w:val="-1769616900"/>
          <w:docPartObj>
            <w:docPartGallery w:val="Page Numbers (Top of Page)"/>
            <w:docPartUnique/>
          </w:docPartObj>
        </w:sdtPr>
        <w:sdtEndPr/>
        <w:sdtContent>
          <w:p w14:paraId="54874D6A" w14:textId="7E3514D7" w:rsidR="00316B7B" w:rsidRDefault="00316B7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506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5068">
              <w:rPr>
                <w:b/>
                <w:bCs/>
                <w:noProof/>
              </w:rPr>
              <w:t>6</w:t>
            </w:r>
            <w:r>
              <w:rPr>
                <w:b/>
                <w:bCs/>
                <w:sz w:val="24"/>
                <w:szCs w:val="24"/>
              </w:rPr>
              <w:fldChar w:fldCharType="end"/>
            </w:r>
          </w:p>
        </w:sdtContent>
      </w:sdt>
    </w:sdtContent>
  </w:sdt>
  <w:p w14:paraId="087AFCCF" w14:textId="77777777" w:rsidR="00316B7B" w:rsidRDefault="00316B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E3D6D" w14:textId="77777777" w:rsidR="0008783F" w:rsidRDefault="0008783F" w:rsidP="00BE2216">
      <w:pPr>
        <w:spacing w:after="0" w:line="240" w:lineRule="auto"/>
      </w:pPr>
      <w:r>
        <w:separator/>
      </w:r>
    </w:p>
  </w:footnote>
  <w:footnote w:type="continuationSeparator" w:id="0">
    <w:p w14:paraId="3AA27B99" w14:textId="77777777" w:rsidR="0008783F" w:rsidRDefault="0008783F" w:rsidP="00BE2216">
      <w:pPr>
        <w:spacing w:after="0" w:line="240" w:lineRule="auto"/>
      </w:pPr>
      <w:r>
        <w:continuationSeparator/>
      </w:r>
    </w:p>
  </w:footnote>
  <w:footnote w:id="1">
    <w:p w14:paraId="1EE4AE57" w14:textId="77777777" w:rsidR="007804B7" w:rsidRDefault="007804B7" w:rsidP="007804B7">
      <w:pPr>
        <w:pStyle w:val="Textonotapie"/>
      </w:pPr>
      <w:r>
        <w:rPr>
          <w:rStyle w:val="Refdenotaalpie"/>
          <w:rFonts w:eastAsia="Calibri"/>
        </w:rPr>
        <w:footnoteRef/>
      </w:r>
      <w:r>
        <w:t xml:space="preserve"> </w:t>
      </w:r>
      <w:r w:rsidRPr="00435B32">
        <w:t>Diccionario de la Lengua Española de la Real Academia Española. 23ª Edición, 2014.</w:t>
      </w:r>
    </w:p>
  </w:footnote>
  <w:footnote w:id="2">
    <w:p w14:paraId="460105F7" w14:textId="77777777" w:rsidR="007804B7" w:rsidRDefault="007804B7" w:rsidP="007804B7">
      <w:pPr>
        <w:pStyle w:val="Textonotapie"/>
      </w:pPr>
      <w:r>
        <w:rPr>
          <w:rStyle w:val="Refdenotaalpie"/>
          <w:rFonts w:eastAsia="Calibri"/>
        </w:rPr>
        <w:footnoteRef/>
      </w:r>
      <w:r>
        <w:t xml:space="preserve"> </w:t>
      </w:r>
      <w:r w:rsidRPr="00435B32">
        <w:t>Declaración sobre las Responsabilidades de las Generaciones Actuales para con las Generaciones Futuras adoptada el 12 de noviembre de 1997 por la Conferencia General de la UNESCO en su 29ª reunión.</w:t>
      </w:r>
    </w:p>
  </w:footnote>
  <w:footnote w:id="3">
    <w:p w14:paraId="304E9DB6" w14:textId="77777777" w:rsidR="007804B7" w:rsidRDefault="007804B7" w:rsidP="007804B7">
      <w:pPr>
        <w:pStyle w:val="Textonotapie"/>
      </w:pPr>
      <w:r>
        <w:rPr>
          <w:rStyle w:val="Refdenotaalpie"/>
          <w:rFonts w:eastAsia="Calibri"/>
        </w:rPr>
        <w:footnoteRef/>
      </w:r>
      <w:r>
        <w:t xml:space="preserve"> </w:t>
      </w:r>
      <w:r w:rsidRPr="00435B32">
        <w:t>Convención para la Salvaguardia del Patrimonio Cultural Inmaterial adoptada por la UNESCO, en su 32ª reunión, celebrada en parís del veintinueve de septiembre al diecisiete de octubre de 2003.</w:t>
      </w:r>
    </w:p>
  </w:footnote>
  <w:footnote w:id="4">
    <w:p w14:paraId="530525CF" w14:textId="77777777" w:rsidR="007804B7" w:rsidRDefault="007804B7" w:rsidP="007804B7">
      <w:pPr>
        <w:pStyle w:val="Textonotapie"/>
      </w:pPr>
      <w:r>
        <w:rPr>
          <w:rStyle w:val="Refdenotaalpie"/>
          <w:rFonts w:eastAsia="Calibri"/>
        </w:rPr>
        <w:footnoteRef/>
      </w:r>
      <w:r>
        <w:t xml:space="preserve"> </w:t>
      </w:r>
      <w:r w:rsidRPr="00435B32">
        <w:t xml:space="preserve">Irigoyen, Renan (1977:7) “Concurso de la canción yucateca 1925-1976”. México: Ediciones de CORDEMEX.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BFD9" w14:textId="647FB570" w:rsidR="00BE2216" w:rsidRDefault="00E17D96">
    <w:pPr>
      <w:pStyle w:val="Encabezado"/>
    </w:pPr>
    <w:r>
      <w:rPr>
        <w:noProof/>
      </w:rPr>
      <w:drawing>
        <wp:anchor distT="0" distB="0" distL="114300" distR="114300" simplePos="0" relativeHeight="251659264" behindDoc="0" locked="0" layoutInCell="1" allowOverlap="1" wp14:anchorId="21571BB6" wp14:editId="665D0D87">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233E4F4" wp14:editId="09C06D82">
              <wp:simplePos x="0" y="0"/>
              <wp:positionH relativeFrom="column">
                <wp:posOffset>4533900</wp:posOffset>
              </wp:positionH>
              <wp:positionV relativeFrom="paragraph">
                <wp:posOffset>562610</wp:posOffset>
              </wp:positionV>
              <wp:extent cx="1892300" cy="434975"/>
              <wp:effectExtent l="0" t="127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E4F4" id="_x0000_t202" coordsize="21600,21600" o:spt="202" path="m,l,21600r21600,l21600,xe">
              <v:stroke joinstyle="miter"/>
              <v:path gradientshapeok="t" o:connecttype="rect"/>
            </v:shapetype>
            <v:shape id="Text Box 3" o:spid="_x0000_s1026" type="#_x0000_t202" style="position:absolute;margin-left:357pt;margin-top:44.3pt;width:149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6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W3IOIkmAZhKsJEJSeZTF4Kmx9u90uYdkx2y&#10;iwwr6LxDp7t7bWw2ND262GBCFrxtXfdbcXEAjuMJxIar1m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" filled="f" stroked="f">
              <v:textbo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rPr>
      <w:drawing>
        <wp:anchor distT="0" distB="0" distL="114300" distR="114300" simplePos="0" relativeHeight="251662336" behindDoc="0" locked="0" layoutInCell="1" allowOverlap="1" wp14:anchorId="1B789C91" wp14:editId="7672585C">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8D39093" wp14:editId="6A574400">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9093" id="Text Box 2" o:spid="_x0000_s1027" type="#_x0000_t202" style="position:absolute;margin-left:81.45pt;margin-top:-10.6pt;width:296.5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s7uAIAAMA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5A1"/>
    <w:multiLevelType w:val="hybridMultilevel"/>
    <w:tmpl w:val="6070456E"/>
    <w:lvl w:ilvl="0" w:tplc="080A0001">
      <w:start w:val="1"/>
      <w:numFmt w:val="bullet"/>
      <w:lvlText w:val=""/>
      <w:lvlJc w:val="left"/>
      <w:pPr>
        <w:ind w:left="7200" w:hanging="360"/>
      </w:pPr>
      <w:rPr>
        <w:rFonts w:ascii="Symbol" w:hAnsi="Symbol" w:hint="default"/>
      </w:rPr>
    </w:lvl>
    <w:lvl w:ilvl="1" w:tplc="080A0003" w:tentative="1">
      <w:start w:val="1"/>
      <w:numFmt w:val="bullet"/>
      <w:lvlText w:val="o"/>
      <w:lvlJc w:val="left"/>
      <w:pPr>
        <w:ind w:left="7920" w:hanging="360"/>
      </w:pPr>
      <w:rPr>
        <w:rFonts w:ascii="Courier New" w:hAnsi="Courier New" w:cs="Courier New" w:hint="default"/>
      </w:rPr>
    </w:lvl>
    <w:lvl w:ilvl="2" w:tplc="080A0005" w:tentative="1">
      <w:start w:val="1"/>
      <w:numFmt w:val="bullet"/>
      <w:lvlText w:val=""/>
      <w:lvlJc w:val="left"/>
      <w:pPr>
        <w:ind w:left="8640" w:hanging="360"/>
      </w:pPr>
      <w:rPr>
        <w:rFonts w:ascii="Wingdings" w:hAnsi="Wingdings" w:hint="default"/>
      </w:rPr>
    </w:lvl>
    <w:lvl w:ilvl="3" w:tplc="080A0001" w:tentative="1">
      <w:start w:val="1"/>
      <w:numFmt w:val="bullet"/>
      <w:lvlText w:val=""/>
      <w:lvlJc w:val="left"/>
      <w:pPr>
        <w:ind w:left="9360" w:hanging="360"/>
      </w:pPr>
      <w:rPr>
        <w:rFonts w:ascii="Symbol" w:hAnsi="Symbol" w:hint="default"/>
      </w:rPr>
    </w:lvl>
    <w:lvl w:ilvl="4" w:tplc="080A0003" w:tentative="1">
      <w:start w:val="1"/>
      <w:numFmt w:val="bullet"/>
      <w:lvlText w:val="o"/>
      <w:lvlJc w:val="left"/>
      <w:pPr>
        <w:ind w:left="10080" w:hanging="360"/>
      </w:pPr>
      <w:rPr>
        <w:rFonts w:ascii="Courier New" w:hAnsi="Courier New" w:cs="Courier New" w:hint="default"/>
      </w:rPr>
    </w:lvl>
    <w:lvl w:ilvl="5" w:tplc="080A0005" w:tentative="1">
      <w:start w:val="1"/>
      <w:numFmt w:val="bullet"/>
      <w:lvlText w:val=""/>
      <w:lvlJc w:val="left"/>
      <w:pPr>
        <w:ind w:left="10800" w:hanging="360"/>
      </w:pPr>
      <w:rPr>
        <w:rFonts w:ascii="Wingdings" w:hAnsi="Wingdings" w:hint="default"/>
      </w:rPr>
    </w:lvl>
    <w:lvl w:ilvl="6" w:tplc="080A0001" w:tentative="1">
      <w:start w:val="1"/>
      <w:numFmt w:val="bullet"/>
      <w:lvlText w:val=""/>
      <w:lvlJc w:val="left"/>
      <w:pPr>
        <w:ind w:left="11520" w:hanging="360"/>
      </w:pPr>
      <w:rPr>
        <w:rFonts w:ascii="Symbol" w:hAnsi="Symbol" w:hint="default"/>
      </w:rPr>
    </w:lvl>
    <w:lvl w:ilvl="7" w:tplc="080A0003" w:tentative="1">
      <w:start w:val="1"/>
      <w:numFmt w:val="bullet"/>
      <w:lvlText w:val="o"/>
      <w:lvlJc w:val="left"/>
      <w:pPr>
        <w:ind w:left="12240" w:hanging="360"/>
      </w:pPr>
      <w:rPr>
        <w:rFonts w:ascii="Courier New" w:hAnsi="Courier New" w:cs="Courier New" w:hint="default"/>
      </w:rPr>
    </w:lvl>
    <w:lvl w:ilvl="8" w:tplc="080A0005" w:tentative="1">
      <w:start w:val="1"/>
      <w:numFmt w:val="bullet"/>
      <w:lvlText w:val=""/>
      <w:lvlJc w:val="left"/>
      <w:pPr>
        <w:ind w:left="12960" w:hanging="360"/>
      </w:pPr>
      <w:rPr>
        <w:rFonts w:ascii="Wingdings" w:hAnsi="Wingdings" w:hint="default"/>
      </w:rPr>
    </w:lvl>
  </w:abstractNum>
  <w:abstractNum w:abstractNumId="1"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ED7B4E"/>
    <w:multiLevelType w:val="hybridMultilevel"/>
    <w:tmpl w:val="59163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653"/>
    <w:rsid w:val="0000381B"/>
    <w:rsid w:val="00015C67"/>
    <w:rsid w:val="000217CF"/>
    <w:rsid w:val="00023539"/>
    <w:rsid w:val="00051AC6"/>
    <w:rsid w:val="00057BC0"/>
    <w:rsid w:val="0006001E"/>
    <w:rsid w:val="0006317F"/>
    <w:rsid w:val="0006575F"/>
    <w:rsid w:val="00075633"/>
    <w:rsid w:val="00083A45"/>
    <w:rsid w:val="000875F1"/>
    <w:rsid w:val="0008783F"/>
    <w:rsid w:val="00087CE0"/>
    <w:rsid w:val="00092BBE"/>
    <w:rsid w:val="000946E2"/>
    <w:rsid w:val="00140B57"/>
    <w:rsid w:val="00176378"/>
    <w:rsid w:val="0018386B"/>
    <w:rsid w:val="001A21EC"/>
    <w:rsid w:val="001A4B84"/>
    <w:rsid w:val="001B5A8E"/>
    <w:rsid w:val="001C36F7"/>
    <w:rsid w:val="001E1BA8"/>
    <w:rsid w:val="001E258D"/>
    <w:rsid w:val="001E3415"/>
    <w:rsid w:val="001E4309"/>
    <w:rsid w:val="001F052A"/>
    <w:rsid w:val="001F334A"/>
    <w:rsid w:val="001F43A4"/>
    <w:rsid w:val="00200C6F"/>
    <w:rsid w:val="00207F6F"/>
    <w:rsid w:val="00213370"/>
    <w:rsid w:val="00233A89"/>
    <w:rsid w:val="002340AB"/>
    <w:rsid w:val="00235358"/>
    <w:rsid w:val="0024110A"/>
    <w:rsid w:val="00252018"/>
    <w:rsid w:val="002574BB"/>
    <w:rsid w:val="002619F1"/>
    <w:rsid w:val="00261B9A"/>
    <w:rsid w:val="00270744"/>
    <w:rsid w:val="00273598"/>
    <w:rsid w:val="00285E81"/>
    <w:rsid w:val="002920F5"/>
    <w:rsid w:val="002A4DBE"/>
    <w:rsid w:val="002B4DF7"/>
    <w:rsid w:val="002B7EE2"/>
    <w:rsid w:val="002C07E8"/>
    <w:rsid w:val="002C105D"/>
    <w:rsid w:val="002D3804"/>
    <w:rsid w:val="002D4803"/>
    <w:rsid w:val="002D6779"/>
    <w:rsid w:val="002E385D"/>
    <w:rsid w:val="002F28DB"/>
    <w:rsid w:val="002F6C73"/>
    <w:rsid w:val="00307D07"/>
    <w:rsid w:val="00316B7B"/>
    <w:rsid w:val="003206D7"/>
    <w:rsid w:val="00335913"/>
    <w:rsid w:val="003407FB"/>
    <w:rsid w:val="00344970"/>
    <w:rsid w:val="00350D98"/>
    <w:rsid w:val="00353A5B"/>
    <w:rsid w:val="00355068"/>
    <w:rsid w:val="00385CAB"/>
    <w:rsid w:val="0039632D"/>
    <w:rsid w:val="003A5785"/>
    <w:rsid w:val="003B3E4A"/>
    <w:rsid w:val="003D768F"/>
    <w:rsid w:val="003E0556"/>
    <w:rsid w:val="003F1E87"/>
    <w:rsid w:val="003F7BD7"/>
    <w:rsid w:val="00400365"/>
    <w:rsid w:val="004054D7"/>
    <w:rsid w:val="00412BD0"/>
    <w:rsid w:val="00414275"/>
    <w:rsid w:val="00420EBB"/>
    <w:rsid w:val="004327DC"/>
    <w:rsid w:val="00435865"/>
    <w:rsid w:val="00436D46"/>
    <w:rsid w:val="00442701"/>
    <w:rsid w:val="00453979"/>
    <w:rsid w:val="004607CC"/>
    <w:rsid w:val="00482E37"/>
    <w:rsid w:val="004902AB"/>
    <w:rsid w:val="00491D55"/>
    <w:rsid w:val="00495AA0"/>
    <w:rsid w:val="004B313C"/>
    <w:rsid w:val="004D217E"/>
    <w:rsid w:val="004D27AE"/>
    <w:rsid w:val="004D5CC1"/>
    <w:rsid w:val="004E0159"/>
    <w:rsid w:val="004F0FDE"/>
    <w:rsid w:val="004F21FF"/>
    <w:rsid w:val="004F313D"/>
    <w:rsid w:val="004F4A90"/>
    <w:rsid w:val="00501894"/>
    <w:rsid w:val="005061BB"/>
    <w:rsid w:val="00526126"/>
    <w:rsid w:val="005533EF"/>
    <w:rsid w:val="00553852"/>
    <w:rsid w:val="00554917"/>
    <w:rsid w:val="0056664F"/>
    <w:rsid w:val="00572A4C"/>
    <w:rsid w:val="005760DF"/>
    <w:rsid w:val="0058065A"/>
    <w:rsid w:val="00585B27"/>
    <w:rsid w:val="00590E8F"/>
    <w:rsid w:val="00593FB8"/>
    <w:rsid w:val="005B36CF"/>
    <w:rsid w:val="005B6761"/>
    <w:rsid w:val="005C0462"/>
    <w:rsid w:val="005D2B20"/>
    <w:rsid w:val="005D339E"/>
    <w:rsid w:val="005F3F9D"/>
    <w:rsid w:val="00610D29"/>
    <w:rsid w:val="0061259E"/>
    <w:rsid w:val="00616C95"/>
    <w:rsid w:val="0061798D"/>
    <w:rsid w:val="00624C31"/>
    <w:rsid w:val="00667765"/>
    <w:rsid w:val="00672C94"/>
    <w:rsid w:val="0069285A"/>
    <w:rsid w:val="006A6B35"/>
    <w:rsid w:val="006B373D"/>
    <w:rsid w:val="006B3ACB"/>
    <w:rsid w:val="006B7480"/>
    <w:rsid w:val="006D5898"/>
    <w:rsid w:val="006E197D"/>
    <w:rsid w:val="006E1D57"/>
    <w:rsid w:val="006F1513"/>
    <w:rsid w:val="0070693B"/>
    <w:rsid w:val="00711108"/>
    <w:rsid w:val="007143FA"/>
    <w:rsid w:val="00722197"/>
    <w:rsid w:val="0073683B"/>
    <w:rsid w:val="0073759C"/>
    <w:rsid w:val="0073767A"/>
    <w:rsid w:val="007410F9"/>
    <w:rsid w:val="00745105"/>
    <w:rsid w:val="007526ED"/>
    <w:rsid w:val="0075610A"/>
    <w:rsid w:val="007804B7"/>
    <w:rsid w:val="00786E80"/>
    <w:rsid w:val="00791402"/>
    <w:rsid w:val="00793F46"/>
    <w:rsid w:val="007A03B1"/>
    <w:rsid w:val="007A726F"/>
    <w:rsid w:val="007B5CAB"/>
    <w:rsid w:val="007C1EC0"/>
    <w:rsid w:val="007C1FCA"/>
    <w:rsid w:val="007D30AF"/>
    <w:rsid w:val="007E11DC"/>
    <w:rsid w:val="007E36AA"/>
    <w:rsid w:val="007E757D"/>
    <w:rsid w:val="007F0C67"/>
    <w:rsid w:val="007F3B8F"/>
    <w:rsid w:val="007F522C"/>
    <w:rsid w:val="0080250A"/>
    <w:rsid w:val="00814A22"/>
    <w:rsid w:val="00814AFE"/>
    <w:rsid w:val="008220A2"/>
    <w:rsid w:val="0082539E"/>
    <w:rsid w:val="00834758"/>
    <w:rsid w:val="00843E12"/>
    <w:rsid w:val="00862B8F"/>
    <w:rsid w:val="00862FC2"/>
    <w:rsid w:val="008661D8"/>
    <w:rsid w:val="00874440"/>
    <w:rsid w:val="008826E3"/>
    <w:rsid w:val="00895E30"/>
    <w:rsid w:val="008976E2"/>
    <w:rsid w:val="008A3F54"/>
    <w:rsid w:val="008A668C"/>
    <w:rsid w:val="008B4FE4"/>
    <w:rsid w:val="008C6E43"/>
    <w:rsid w:val="008C7096"/>
    <w:rsid w:val="008D037A"/>
    <w:rsid w:val="008D0FED"/>
    <w:rsid w:val="008D10F1"/>
    <w:rsid w:val="008D41C1"/>
    <w:rsid w:val="008D4FAC"/>
    <w:rsid w:val="008F5F79"/>
    <w:rsid w:val="00915171"/>
    <w:rsid w:val="009339BD"/>
    <w:rsid w:val="00933B16"/>
    <w:rsid w:val="00945A7E"/>
    <w:rsid w:val="00947F1E"/>
    <w:rsid w:val="00951617"/>
    <w:rsid w:val="00952447"/>
    <w:rsid w:val="00954084"/>
    <w:rsid w:val="009578CD"/>
    <w:rsid w:val="00974B37"/>
    <w:rsid w:val="009854DF"/>
    <w:rsid w:val="00987B38"/>
    <w:rsid w:val="00991652"/>
    <w:rsid w:val="009979D4"/>
    <w:rsid w:val="009C05FD"/>
    <w:rsid w:val="009C3F54"/>
    <w:rsid w:val="009D11E1"/>
    <w:rsid w:val="009E5FF3"/>
    <w:rsid w:val="00A06456"/>
    <w:rsid w:val="00A13AFB"/>
    <w:rsid w:val="00A1577E"/>
    <w:rsid w:val="00A245DC"/>
    <w:rsid w:val="00A86180"/>
    <w:rsid w:val="00A942E0"/>
    <w:rsid w:val="00AA2844"/>
    <w:rsid w:val="00AB64F7"/>
    <w:rsid w:val="00AC6731"/>
    <w:rsid w:val="00AD141E"/>
    <w:rsid w:val="00AD2552"/>
    <w:rsid w:val="00AD3058"/>
    <w:rsid w:val="00AD4A5B"/>
    <w:rsid w:val="00AE2A35"/>
    <w:rsid w:val="00AE57B6"/>
    <w:rsid w:val="00AE6932"/>
    <w:rsid w:val="00AE6A89"/>
    <w:rsid w:val="00AF369A"/>
    <w:rsid w:val="00B009D4"/>
    <w:rsid w:val="00B11142"/>
    <w:rsid w:val="00B3039F"/>
    <w:rsid w:val="00B60877"/>
    <w:rsid w:val="00B718D6"/>
    <w:rsid w:val="00B73B8A"/>
    <w:rsid w:val="00B75644"/>
    <w:rsid w:val="00B87E9E"/>
    <w:rsid w:val="00B93602"/>
    <w:rsid w:val="00B9396B"/>
    <w:rsid w:val="00B9581E"/>
    <w:rsid w:val="00BA116A"/>
    <w:rsid w:val="00BB3E90"/>
    <w:rsid w:val="00BD435C"/>
    <w:rsid w:val="00BE2216"/>
    <w:rsid w:val="00BE3118"/>
    <w:rsid w:val="00C05AE9"/>
    <w:rsid w:val="00C35076"/>
    <w:rsid w:val="00C51329"/>
    <w:rsid w:val="00C74CED"/>
    <w:rsid w:val="00C915CA"/>
    <w:rsid w:val="00CA039E"/>
    <w:rsid w:val="00CA05BA"/>
    <w:rsid w:val="00CA412F"/>
    <w:rsid w:val="00CA42E7"/>
    <w:rsid w:val="00CB35AF"/>
    <w:rsid w:val="00CB48D2"/>
    <w:rsid w:val="00CB4E13"/>
    <w:rsid w:val="00CC7413"/>
    <w:rsid w:val="00CE0FEE"/>
    <w:rsid w:val="00CE4FA6"/>
    <w:rsid w:val="00CF556C"/>
    <w:rsid w:val="00D109D0"/>
    <w:rsid w:val="00D13DFC"/>
    <w:rsid w:val="00D17A1E"/>
    <w:rsid w:val="00D23DF6"/>
    <w:rsid w:val="00D2451E"/>
    <w:rsid w:val="00D27CF7"/>
    <w:rsid w:val="00D35D3E"/>
    <w:rsid w:val="00D46D04"/>
    <w:rsid w:val="00D52D8C"/>
    <w:rsid w:val="00D656B2"/>
    <w:rsid w:val="00D703DB"/>
    <w:rsid w:val="00D82AF1"/>
    <w:rsid w:val="00D927BF"/>
    <w:rsid w:val="00D946FF"/>
    <w:rsid w:val="00DA3467"/>
    <w:rsid w:val="00DA3F86"/>
    <w:rsid w:val="00DB1D9F"/>
    <w:rsid w:val="00DB2EAC"/>
    <w:rsid w:val="00DB5BBA"/>
    <w:rsid w:val="00DB5E7B"/>
    <w:rsid w:val="00DB7A0D"/>
    <w:rsid w:val="00DC0BB1"/>
    <w:rsid w:val="00DC76DF"/>
    <w:rsid w:val="00DD05D9"/>
    <w:rsid w:val="00DD08A7"/>
    <w:rsid w:val="00DD1B6B"/>
    <w:rsid w:val="00DD79D4"/>
    <w:rsid w:val="00DE0E73"/>
    <w:rsid w:val="00DF1084"/>
    <w:rsid w:val="00E001F8"/>
    <w:rsid w:val="00E04C22"/>
    <w:rsid w:val="00E07DF7"/>
    <w:rsid w:val="00E14168"/>
    <w:rsid w:val="00E14AEB"/>
    <w:rsid w:val="00E17D96"/>
    <w:rsid w:val="00E3698D"/>
    <w:rsid w:val="00E46BD5"/>
    <w:rsid w:val="00E632E6"/>
    <w:rsid w:val="00E814D3"/>
    <w:rsid w:val="00E86853"/>
    <w:rsid w:val="00EA2DC9"/>
    <w:rsid w:val="00EB12F6"/>
    <w:rsid w:val="00EB44F4"/>
    <w:rsid w:val="00EB64BB"/>
    <w:rsid w:val="00EC0F2A"/>
    <w:rsid w:val="00ED7E1A"/>
    <w:rsid w:val="00EF4A66"/>
    <w:rsid w:val="00F13F94"/>
    <w:rsid w:val="00F16CCB"/>
    <w:rsid w:val="00F2172A"/>
    <w:rsid w:val="00F25778"/>
    <w:rsid w:val="00F26870"/>
    <w:rsid w:val="00F26887"/>
    <w:rsid w:val="00F36CD1"/>
    <w:rsid w:val="00F41E77"/>
    <w:rsid w:val="00F45121"/>
    <w:rsid w:val="00F47435"/>
    <w:rsid w:val="00F50DDC"/>
    <w:rsid w:val="00F53DBB"/>
    <w:rsid w:val="00F618EB"/>
    <w:rsid w:val="00F64EE8"/>
    <w:rsid w:val="00F73717"/>
    <w:rsid w:val="00F9530A"/>
    <w:rsid w:val="00FA23DB"/>
    <w:rsid w:val="00FA676B"/>
    <w:rsid w:val="00FA6C0C"/>
    <w:rsid w:val="00FD036C"/>
    <w:rsid w:val="00FD6D5E"/>
    <w:rsid w:val="00FE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16"/>
    <w:rPr>
      <w:rFonts w:ascii="Calibri" w:eastAsia="Calibri" w:hAnsi="Calibri" w:cs="Calibri"/>
      <w:lang w:eastAsia="es-MX"/>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pie">
    <w:name w:val="footnote text"/>
    <w:basedOn w:val="Normal"/>
    <w:link w:val="TextonotapieCar"/>
    <w:uiPriority w:val="99"/>
    <w:semiHidden/>
    <w:unhideWhenUsed/>
    <w:rsid w:val="00AD141E"/>
    <w:pPr>
      <w:spacing w:after="0" w:line="240" w:lineRule="auto"/>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D141E"/>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D141E"/>
    <w:rPr>
      <w:vertAlign w:val="superscript"/>
    </w:rPr>
  </w:style>
  <w:style w:type="paragraph" w:styleId="NormalWeb">
    <w:name w:val="Normal (Web)"/>
    <w:basedOn w:val="Normal"/>
    <w:uiPriority w:val="99"/>
    <w:semiHidden/>
    <w:unhideWhenUsed/>
    <w:rsid w:val="00CB48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B48D2"/>
    <w:rPr>
      <w:color w:val="0000FF"/>
      <w:u w:val="single"/>
    </w:rPr>
  </w:style>
  <w:style w:type="paragraph" w:customStyle="1" w:styleId="Estilo">
    <w:name w:val="Estilo"/>
    <w:basedOn w:val="Sinespaciado"/>
    <w:link w:val="EstiloCar"/>
    <w:qFormat/>
    <w:rsid w:val="00895E30"/>
    <w:pPr>
      <w:widowControl/>
      <w:wordWrap/>
      <w:autoSpaceDE/>
      <w:autoSpaceDN/>
    </w:pPr>
    <w:rPr>
      <w:rFonts w:ascii="Arial" w:eastAsiaTheme="minorHAnsi" w:hAnsi="Arial" w:cstheme="minorBidi"/>
      <w:kern w:val="0"/>
      <w:sz w:val="24"/>
      <w:szCs w:val="22"/>
      <w:lang w:val="es-MX" w:eastAsia="en-US"/>
    </w:rPr>
  </w:style>
  <w:style w:type="character" w:customStyle="1" w:styleId="EstiloCar">
    <w:name w:val="Estilo Car"/>
    <w:basedOn w:val="Fuentedeprrafopredeter"/>
    <w:link w:val="Estilo"/>
    <w:rsid w:val="00895E30"/>
    <w:rPr>
      <w:rFonts w:ascii="Arial" w:hAnsi="Arial"/>
      <w:sz w:val="24"/>
    </w:rPr>
  </w:style>
  <w:style w:type="character" w:customStyle="1" w:styleId="UnresolvedMention">
    <w:name w:val="Unresolved Mention"/>
    <w:basedOn w:val="Fuentedeprrafopredeter"/>
    <w:uiPriority w:val="99"/>
    <w:semiHidden/>
    <w:unhideWhenUsed/>
    <w:rsid w:val="00015C67"/>
    <w:rPr>
      <w:color w:val="605E5C"/>
      <w:shd w:val="clear" w:color="auto" w:fill="E1DFDD"/>
    </w:rPr>
  </w:style>
  <w:style w:type="character" w:customStyle="1" w:styleId="FontStyle12">
    <w:name w:val="Font Style12"/>
    <w:basedOn w:val="Fuentedeprrafopredeter"/>
    <w:uiPriority w:val="99"/>
    <w:rsid w:val="007804B7"/>
    <w:rPr>
      <w:rFonts w:ascii="Arial" w:hAnsi="Arial" w:cs="Arial"/>
      <w:b/>
      <w:bCs/>
      <w:sz w:val="22"/>
      <w:szCs w:val="22"/>
    </w:rPr>
  </w:style>
  <w:style w:type="table" w:styleId="Tablanormal1">
    <w:name w:val="Plain Table 1"/>
    <w:basedOn w:val="Tablanormal"/>
    <w:uiPriority w:val="41"/>
    <w:rsid w:val="002920F5"/>
    <w:pPr>
      <w:spacing w:after="0" w:line="240" w:lineRule="auto"/>
    </w:pPr>
    <w:rPr>
      <w:rFonts w:ascii="Arial" w:hAnsi="Arial" w:cs="Arial"/>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9473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B41B3-D399-484A-A190-2D03E9FE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10309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Mildred Manzanilla</cp:lastModifiedBy>
  <cp:revision>2</cp:revision>
  <cp:lastPrinted>2023-05-10T16:07:00Z</cp:lastPrinted>
  <dcterms:created xsi:type="dcterms:W3CDTF">2023-05-16T17:00:00Z</dcterms:created>
  <dcterms:modified xsi:type="dcterms:W3CDTF">2023-05-16T17:00:00Z</dcterms:modified>
</cp:coreProperties>
</file>